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eastAsiaTheme="minorEastAsia"/>
          <w:lang w:val="en-US" w:eastAsia="zh-CN"/>
        </w:rPr>
      </w:pPr>
      <w:r>
        <w:drawing>
          <wp:anchor distT="0" distB="0" distL="114300" distR="114300" simplePos="0" relativeHeight="251662336" behindDoc="1" locked="0" layoutInCell="1" allowOverlap="1">
            <wp:simplePos x="0" y="0"/>
            <wp:positionH relativeFrom="column">
              <wp:posOffset>-1150620</wp:posOffset>
            </wp:positionH>
            <wp:positionV relativeFrom="paragraph">
              <wp:posOffset>-925195</wp:posOffset>
            </wp:positionV>
            <wp:extent cx="7630160" cy="10722610"/>
            <wp:effectExtent l="0" t="0" r="8890" b="2540"/>
            <wp:wrapNone/>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7"/>
                    <a:stretch>
                      <a:fillRect/>
                    </a:stretch>
                  </pic:blipFill>
                  <pic:spPr>
                    <a:xfrm>
                      <a:off x="0" y="0"/>
                      <a:ext cx="7630160" cy="10722610"/>
                    </a:xfrm>
                    <a:prstGeom prst="rect">
                      <a:avLst/>
                    </a:prstGeom>
                    <a:noFill/>
                    <a:ln>
                      <a:noFill/>
                    </a:ln>
                  </pic:spPr>
                </pic:pic>
              </a:graphicData>
            </a:graphic>
          </wp:anchor>
        </w:drawing>
      </w:r>
    </w:p>
    <w:p>
      <w:pPr>
        <w:pStyle w:val="2"/>
        <w:bidi w:val="0"/>
        <w:jc w:val="center"/>
        <w:outlineLvl w:val="9"/>
        <w:rPr>
          <w:rFonts w:hint="eastAsia"/>
          <w:lang w:val="en-US" w:eastAsia="zh-CN"/>
        </w:rPr>
        <w:sectPr>
          <w:footerReference r:id="rId3" w:type="default"/>
          <w:pgSz w:w="11906" w:h="16838"/>
          <w:pgMar w:top="1134" w:right="1800" w:bottom="1134" w:left="1800" w:header="851" w:footer="992" w:gutter="0"/>
          <w:cols w:space="425" w:num="1"/>
          <w:docGrid w:type="lines" w:linePitch="312" w:charSpace="0"/>
        </w:sectPr>
      </w:pPr>
      <w:bookmarkStart w:id="0" w:name="_Toc21837"/>
      <w:r>
        <w:rPr>
          <w:sz w:val="21"/>
        </w:rPr>
        <mc:AlternateContent>
          <mc:Choice Requires="wps">
            <w:drawing>
              <wp:anchor distT="0" distB="0" distL="114300" distR="114300" simplePos="0" relativeHeight="251663360" behindDoc="0" locked="0" layoutInCell="1" allowOverlap="1">
                <wp:simplePos x="0" y="0"/>
                <wp:positionH relativeFrom="column">
                  <wp:posOffset>-522605</wp:posOffset>
                </wp:positionH>
                <wp:positionV relativeFrom="paragraph">
                  <wp:posOffset>6825615</wp:posOffset>
                </wp:positionV>
                <wp:extent cx="6534150" cy="1056005"/>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6534150" cy="1056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ascii="汉仪雅酷黑 75W" w:hAnsi="汉仪雅酷黑 75W" w:eastAsia="汉仪雅酷黑 75W" w:cs="汉仪雅酷黑 75W"/>
                                <w:b/>
                                <w:bCs/>
                                <w:color w:val="000000" w:themeColor="text1"/>
                                <w:sz w:val="44"/>
                                <w:szCs w:val="44"/>
                                <w:lang w:val="en-US" w:eastAsia="zh-CN"/>
                                <w14:textFill>
                                  <w14:solidFill>
                                    <w14:schemeClr w14:val="tx1"/>
                                  </w14:solidFill>
                                </w14:textFill>
                              </w:rPr>
                            </w:pPr>
                            <w:r>
                              <w:rPr>
                                <w:rFonts w:hint="eastAsia" w:ascii="汉仪雅酷黑 75W" w:hAnsi="汉仪雅酷黑 75W" w:eastAsia="汉仪雅酷黑 75W" w:cs="汉仪雅酷黑 75W"/>
                                <w:b/>
                                <w:bCs/>
                                <w:color w:val="000000" w:themeColor="text1"/>
                                <w:sz w:val="44"/>
                                <w:szCs w:val="44"/>
                                <w:lang w:val="en-US" w:eastAsia="zh-CN"/>
                                <w14:textFill>
                                  <w14:solidFill>
                                    <w14:schemeClr w14:val="tx1"/>
                                  </w14:solidFill>
                                </w14:textFill>
                              </w:rPr>
                              <w:t>财税与公共管理学院</w:t>
                            </w:r>
                          </w:p>
                          <w:p>
                            <w:pPr>
                              <w:jc w:val="center"/>
                              <w:rPr>
                                <w:rFonts w:hint="default" w:ascii="汉仪雅酷黑 75W" w:hAnsi="汉仪雅酷黑 75W" w:eastAsia="汉仪雅酷黑 75W" w:cs="汉仪雅酷黑 75W"/>
                                <w:b/>
                                <w:bCs/>
                                <w:color w:val="000000" w:themeColor="text1"/>
                                <w:sz w:val="44"/>
                                <w:szCs w:val="44"/>
                                <w:lang w:val="en-US" w:eastAsia="zh-CN"/>
                                <w14:textFill>
                                  <w14:solidFill>
                                    <w14:schemeClr w14:val="tx1"/>
                                  </w14:solidFill>
                                </w14:textFill>
                              </w:rPr>
                            </w:pPr>
                            <w:r>
                              <w:rPr>
                                <w:rFonts w:hint="eastAsia" w:ascii="汉仪雅酷黑 75W" w:hAnsi="汉仪雅酷黑 75W" w:eastAsia="汉仪雅酷黑 75W" w:cs="汉仪雅酷黑 75W"/>
                                <w:b/>
                                <w:bCs/>
                                <w:color w:val="000000" w:themeColor="text1"/>
                                <w:sz w:val="44"/>
                                <w:szCs w:val="44"/>
                                <w:lang w:val="en-US" w:eastAsia="zh-CN"/>
                                <w14:textFill>
                                  <w14:solidFill>
                                    <w14:schemeClr w14:val="tx1"/>
                                  </w14:solidFill>
                                </w14:textFill>
                              </w:rPr>
                              <w:t>2023年3月9日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15pt;margin-top:537.45pt;height:83.15pt;width:514.5pt;z-index:251663360;mso-width-relative:page;mso-height-relative:page;" filled="f" stroked="f" coordsize="21600,21600" o:gfxdata="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&#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f0oBHdAAAADQEAAA8AAAAAAAAAAQAgAAAAIgAAAGRy&#10;cy9kb3ducmV2LnhtbFBLAQIUABQAAAAIAIdO4kD/Mwp4OQIAAGkEAAAOAAAAAAAAAAEAIAAAACwB&#10;AABkcnMvZTJvRG9jLnhtbFBLBQYAAAAABgAGAFkBAADXBQAAAAA=&#10;">
                <v:fill on="f" focussize="0,0"/>
                <v:stroke on="f" weight="0.5pt"/>
                <v:imagedata o:title=""/>
                <o:lock v:ext="edit" aspectratio="f"/>
                <v:textbox>
                  <w:txbxContent>
                    <w:p>
                      <w:pPr>
                        <w:jc w:val="center"/>
                        <w:rPr>
                          <w:rFonts w:hint="eastAsia" w:ascii="汉仪雅酷黑 75W" w:hAnsi="汉仪雅酷黑 75W" w:eastAsia="汉仪雅酷黑 75W" w:cs="汉仪雅酷黑 75W"/>
                          <w:b/>
                          <w:bCs/>
                          <w:color w:val="000000" w:themeColor="text1"/>
                          <w:sz w:val="44"/>
                          <w:szCs w:val="44"/>
                          <w:lang w:val="en-US" w:eastAsia="zh-CN"/>
                          <w14:textFill>
                            <w14:solidFill>
                              <w14:schemeClr w14:val="tx1"/>
                            </w14:solidFill>
                          </w14:textFill>
                        </w:rPr>
                      </w:pPr>
                      <w:r>
                        <w:rPr>
                          <w:rFonts w:hint="eastAsia" w:ascii="汉仪雅酷黑 75W" w:hAnsi="汉仪雅酷黑 75W" w:eastAsia="汉仪雅酷黑 75W" w:cs="汉仪雅酷黑 75W"/>
                          <w:b/>
                          <w:bCs/>
                          <w:color w:val="000000" w:themeColor="text1"/>
                          <w:sz w:val="44"/>
                          <w:szCs w:val="44"/>
                          <w:lang w:val="en-US" w:eastAsia="zh-CN"/>
                          <w14:textFill>
                            <w14:solidFill>
                              <w14:schemeClr w14:val="tx1"/>
                            </w14:solidFill>
                          </w14:textFill>
                        </w:rPr>
                        <w:t>财税与公共管理学院</w:t>
                      </w:r>
                    </w:p>
                    <w:p>
                      <w:pPr>
                        <w:jc w:val="center"/>
                        <w:rPr>
                          <w:rFonts w:hint="default" w:ascii="汉仪雅酷黑 75W" w:hAnsi="汉仪雅酷黑 75W" w:eastAsia="汉仪雅酷黑 75W" w:cs="汉仪雅酷黑 75W"/>
                          <w:b/>
                          <w:bCs/>
                          <w:color w:val="000000" w:themeColor="text1"/>
                          <w:sz w:val="44"/>
                          <w:szCs w:val="44"/>
                          <w:lang w:val="en-US" w:eastAsia="zh-CN"/>
                          <w14:textFill>
                            <w14:solidFill>
                              <w14:schemeClr w14:val="tx1"/>
                            </w14:solidFill>
                          </w14:textFill>
                        </w:rPr>
                      </w:pPr>
                      <w:r>
                        <w:rPr>
                          <w:rFonts w:hint="eastAsia" w:ascii="汉仪雅酷黑 75W" w:hAnsi="汉仪雅酷黑 75W" w:eastAsia="汉仪雅酷黑 75W" w:cs="汉仪雅酷黑 75W"/>
                          <w:b/>
                          <w:bCs/>
                          <w:color w:val="000000" w:themeColor="text1"/>
                          <w:sz w:val="44"/>
                          <w:szCs w:val="44"/>
                          <w:lang w:val="en-US" w:eastAsia="zh-CN"/>
                          <w14:textFill>
                            <w14:solidFill>
                              <w14:schemeClr w14:val="tx1"/>
                            </w14:solidFill>
                          </w14:textFill>
                        </w:rPr>
                        <w:t>2023年3月9日</w:t>
                      </w:r>
                    </w:p>
                  </w:txbxContent>
                </v:textbox>
              </v:shape>
            </w:pict>
          </mc:Fallback>
        </mc:AlternateContent>
      </w:r>
      <w:r>
        <w:rPr>
          <w:sz w:val="21"/>
        </w:rPr>
        <mc:AlternateContent>
          <mc:Choice Requires="wps">
            <w:drawing>
              <wp:anchor distT="0" distB="0" distL="114300" distR="114300" simplePos="0" relativeHeight="251661312" behindDoc="0" locked="0" layoutInCell="1" allowOverlap="1">
                <wp:simplePos x="0" y="0"/>
                <wp:positionH relativeFrom="column">
                  <wp:posOffset>-1137920</wp:posOffset>
                </wp:positionH>
                <wp:positionV relativeFrom="paragraph">
                  <wp:posOffset>3396615</wp:posOffset>
                </wp:positionV>
                <wp:extent cx="7663180" cy="963295"/>
                <wp:effectExtent l="0" t="0" r="0" b="0"/>
                <wp:wrapNone/>
                <wp:docPr id="9" name="文本框 9"/>
                <wp:cNvGraphicFramePr/>
                <a:graphic xmlns:a="http://schemas.openxmlformats.org/drawingml/2006/main">
                  <a:graphicData uri="http://schemas.microsoft.com/office/word/2010/wordprocessingShape">
                    <wps:wsp>
                      <wps:cNvSpPr txBox="1"/>
                      <wps:spPr>
                        <a:xfrm>
                          <a:off x="0" y="0"/>
                          <a:ext cx="7663180" cy="963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汉仪雅酷黑 75W" w:hAnsi="汉仪雅酷黑 75W" w:eastAsia="汉仪雅酷黑 75W" w:cs="汉仪雅酷黑 75W"/>
                                <w:b/>
                                <w:bCs/>
                                <w:color w:val="8DABD0"/>
                                <w:sz w:val="80"/>
                                <w:szCs w:val="80"/>
                                <w:lang w:val="en-US" w:eastAsia="zh-CN"/>
                              </w:rPr>
                            </w:pPr>
                            <w:r>
                              <w:rPr>
                                <w:rFonts w:hint="default" w:ascii="汉仪雅酷黑 75W" w:hAnsi="汉仪雅酷黑 75W" w:eastAsia="汉仪雅酷黑 75W" w:cs="汉仪雅酷黑 75W"/>
                                <w:b/>
                                <w:bCs/>
                                <w:color w:val="2DCBD9"/>
                                <w:sz w:val="80"/>
                                <w:szCs w:val="80"/>
                                <w:lang w:val="en-US" w:eastAsia="zh-CN"/>
                              </w:rPr>
                              <w:t>第1期</w:t>
                            </w:r>
                          </w:p>
                          <w:p>
                            <w:pPr>
                              <w:jc w:val="center"/>
                              <w:rPr>
                                <w:rFonts w:hint="default" w:ascii="汉仪雅酷黑 75W" w:hAnsi="汉仪雅酷黑 75W" w:eastAsia="汉仪雅酷黑 75W" w:cs="汉仪雅酷黑 75W"/>
                                <w:b/>
                                <w:bCs/>
                                <w:color w:val="8DABD0"/>
                                <w:sz w:val="80"/>
                                <w:szCs w:val="80"/>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9.6pt;margin-top:267.45pt;height:75.85pt;width:603.4pt;z-index:251661312;mso-width-relative:page;mso-height-relative:page;" filled="f" stroked="f" coordsize="21600,21600" o:gfxdata="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W5DHHeAAAADQEAAA8AAAAAAAAAAQAgAAAAIgAA&#10;AGRycy9kb3ducmV2LnhtbFBLAQIUABQAAAAIAIdO4kCpoRmYOwIAAGYEAAAOAAAAAAAAAAEAIAAA&#10;AC0BAABkcnMvZTJvRG9jLnhtbFBLBQYAAAAABgAGAFkBAADaBQAAAAA=&#10;">
                <v:fill on="f" focussize="0,0"/>
                <v:stroke on="f" weight="0.5pt"/>
                <v:imagedata o:title=""/>
                <o:lock v:ext="edit" aspectratio="f"/>
                <v:textbox>
                  <w:txbxContent>
                    <w:p>
                      <w:pPr>
                        <w:jc w:val="center"/>
                        <w:rPr>
                          <w:rFonts w:hint="default" w:ascii="汉仪雅酷黑 75W" w:hAnsi="汉仪雅酷黑 75W" w:eastAsia="汉仪雅酷黑 75W" w:cs="汉仪雅酷黑 75W"/>
                          <w:b/>
                          <w:bCs/>
                          <w:color w:val="8DABD0"/>
                          <w:sz w:val="80"/>
                          <w:szCs w:val="80"/>
                          <w:lang w:val="en-US" w:eastAsia="zh-CN"/>
                        </w:rPr>
                      </w:pPr>
                      <w:r>
                        <w:rPr>
                          <w:rFonts w:hint="default" w:ascii="汉仪雅酷黑 75W" w:hAnsi="汉仪雅酷黑 75W" w:eastAsia="汉仪雅酷黑 75W" w:cs="汉仪雅酷黑 75W"/>
                          <w:b/>
                          <w:bCs/>
                          <w:color w:val="2DCBD9"/>
                          <w:sz w:val="80"/>
                          <w:szCs w:val="80"/>
                          <w:lang w:val="en-US" w:eastAsia="zh-CN"/>
                        </w:rPr>
                        <w:t>第1期</w:t>
                      </w:r>
                    </w:p>
                    <w:p>
                      <w:pPr>
                        <w:jc w:val="center"/>
                        <w:rPr>
                          <w:rFonts w:hint="default" w:ascii="汉仪雅酷黑 75W" w:hAnsi="汉仪雅酷黑 75W" w:eastAsia="汉仪雅酷黑 75W" w:cs="汉仪雅酷黑 75W"/>
                          <w:b/>
                          <w:bCs/>
                          <w:color w:val="8DABD0"/>
                          <w:sz w:val="80"/>
                          <w:szCs w:val="80"/>
                          <w:lang w:val="en-US" w:eastAsia="zh-CN"/>
                        </w:rPr>
                      </w:pPr>
                    </w:p>
                  </w:txbxContent>
                </v:textbox>
              </v:shape>
            </w:pict>
          </mc:Fallback>
        </mc:AlternateContent>
      </w:r>
      <w:r>
        <w:rPr>
          <w:sz w:val="21"/>
        </w:rPr>
        <mc:AlternateContent>
          <mc:Choice Requires="wps">
            <w:drawing>
              <wp:anchor distT="0" distB="0" distL="114300" distR="114300" simplePos="0" relativeHeight="251660288" behindDoc="0" locked="0" layoutInCell="1" allowOverlap="1">
                <wp:simplePos x="0" y="0"/>
                <wp:positionH relativeFrom="column">
                  <wp:posOffset>-1102360</wp:posOffset>
                </wp:positionH>
                <wp:positionV relativeFrom="paragraph">
                  <wp:posOffset>2125980</wp:posOffset>
                </wp:positionV>
                <wp:extent cx="7679055" cy="1420495"/>
                <wp:effectExtent l="0" t="0" r="0" b="0"/>
                <wp:wrapNone/>
                <wp:docPr id="3" name="文本框 3"/>
                <wp:cNvGraphicFramePr/>
                <a:graphic xmlns:a="http://schemas.openxmlformats.org/drawingml/2006/main">
                  <a:graphicData uri="http://schemas.microsoft.com/office/word/2010/wordprocessingShape">
                    <wps:wsp>
                      <wps:cNvSpPr txBox="1"/>
                      <wps:spPr>
                        <a:xfrm>
                          <a:off x="0" y="0"/>
                          <a:ext cx="7679055" cy="1420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汉仪雅酷黑 75W" w:hAnsi="汉仪雅酷黑 75W" w:eastAsia="汉仪雅酷黑 75W" w:cs="汉仪雅酷黑 75W"/>
                                <w:b/>
                                <w:bCs/>
                                <w:color w:val="187B84"/>
                                <w:sz w:val="112"/>
                                <w:szCs w:val="112"/>
                                <w:lang w:val="en-US" w:eastAsia="zh-CN"/>
                              </w:rPr>
                            </w:pPr>
                            <w:r>
                              <w:rPr>
                                <w:rFonts w:hint="eastAsia" w:ascii="汉仪雅酷黑 75W" w:hAnsi="汉仪雅酷黑 75W" w:eastAsia="汉仪雅酷黑 75W" w:cs="汉仪雅酷黑 75W"/>
                                <w:b/>
                                <w:bCs/>
                                <w:color w:val="187B84"/>
                                <w:sz w:val="112"/>
                                <w:szCs w:val="112"/>
                                <w:lang w:val="en-US" w:eastAsia="zh-CN"/>
                              </w:rPr>
                              <w:t>学术前沿与学科动态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6.8pt;margin-top:167.4pt;height:111.85pt;width:604.65pt;z-index:251660288;mso-width-relative:page;mso-height-relative:page;" filled="f" stroked="f" coordsize="21600,21600" o:gfxdata="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Dv2zAt4AAAANAQAADwAAAAAAAAABACAAAAAi&#10;AAAAZHJzL2Rvd25yZXYueG1sUEsBAhQAFAAAAAgAh07iQI32YMY9AgAAZwQAAA4AAAAAAAAAAQAg&#10;AAAALQEAAGRycy9lMm9Eb2MueG1sUEsFBgAAAAAGAAYAWQEAANwFAAAAAA==&#10;">
                <v:fill on="f" focussize="0,0"/>
                <v:stroke on="f" weight="0.5pt"/>
                <v:imagedata o:title=""/>
                <o:lock v:ext="edit" aspectratio="f"/>
                <v:textbox>
                  <w:txbxContent>
                    <w:p>
                      <w:pPr>
                        <w:jc w:val="center"/>
                        <w:rPr>
                          <w:rFonts w:hint="default" w:ascii="汉仪雅酷黑 75W" w:hAnsi="汉仪雅酷黑 75W" w:eastAsia="汉仪雅酷黑 75W" w:cs="汉仪雅酷黑 75W"/>
                          <w:b/>
                          <w:bCs/>
                          <w:color w:val="187B84"/>
                          <w:sz w:val="112"/>
                          <w:szCs w:val="112"/>
                          <w:lang w:val="en-US" w:eastAsia="zh-CN"/>
                        </w:rPr>
                      </w:pPr>
                      <w:r>
                        <w:rPr>
                          <w:rFonts w:hint="eastAsia" w:ascii="汉仪雅酷黑 75W" w:hAnsi="汉仪雅酷黑 75W" w:eastAsia="汉仪雅酷黑 75W" w:cs="汉仪雅酷黑 75W"/>
                          <w:b/>
                          <w:bCs/>
                          <w:color w:val="187B84"/>
                          <w:sz w:val="112"/>
                          <w:szCs w:val="112"/>
                          <w:lang w:val="en-US" w:eastAsia="zh-CN"/>
                        </w:rPr>
                        <w:t>学术前沿与学科动态</w:t>
                      </w:r>
                    </w:p>
                  </w:txbxContent>
                </v:textbox>
              </v:shape>
            </w:pict>
          </mc:Fallback>
        </mc:AlternateContent>
      </w:r>
      <w:r>
        <w:rPr>
          <w:rFonts w:hint="default" w:ascii="汉仪雅酷黑 75W" w:hAnsi="汉仪雅酷黑 75W" w:eastAsia="汉仪雅酷黑 75W" w:cs="汉仪雅酷黑 75W"/>
          <w:b/>
          <w:bCs/>
          <w:color w:val="8DABD0"/>
          <w:sz w:val="24"/>
          <w:szCs w:val="24"/>
          <w:lang w:val="en-US" w:eastAsia="zh-CN"/>
        </w:rPr>
        <w:drawing>
          <wp:inline distT="0" distB="0" distL="114300" distR="114300">
            <wp:extent cx="1738630" cy="1694815"/>
            <wp:effectExtent l="0" t="0" r="13970" b="635"/>
            <wp:docPr id="4" name="图片 4" descr="院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院徽"/>
                    <pic:cNvPicPr>
                      <a:picLocks noChangeAspect="1"/>
                    </pic:cNvPicPr>
                  </pic:nvPicPr>
                  <pic:blipFill>
                    <a:blip r:embed="rId8"/>
                    <a:stretch>
                      <a:fillRect/>
                    </a:stretch>
                  </pic:blipFill>
                  <pic:spPr>
                    <a:xfrm>
                      <a:off x="0" y="0"/>
                      <a:ext cx="1738630" cy="1694815"/>
                    </a:xfrm>
                    <a:prstGeom prst="rect">
                      <a:avLst/>
                    </a:prstGeom>
                  </pic:spPr>
                </pic:pic>
              </a:graphicData>
            </a:graphic>
          </wp:inline>
        </w:drawing>
      </w:r>
      <w:bookmarkEnd w:id="0"/>
    </w:p>
    <w:sdt>
      <w:sdtPr>
        <w:rPr>
          <w:rFonts w:ascii="宋体" w:hAnsi="宋体" w:eastAsia="宋体" w:cstheme="minorBidi"/>
          <w:kern w:val="2"/>
          <w:sz w:val="21"/>
          <w:szCs w:val="24"/>
          <w:lang w:val="en-US" w:eastAsia="zh-CN" w:bidi="ar-SA"/>
        </w:rPr>
        <w:id w:val="147470452"/>
        <w15:color w:val="DBDBDB"/>
        <w:docPartObj>
          <w:docPartGallery w:val="Table of Contents"/>
          <w:docPartUnique/>
        </w:docPartObj>
      </w:sdtPr>
      <w:sdtEndPr>
        <w:rPr>
          <w:rFonts w:hint="eastAsia" w:ascii="Arial" w:hAnsi="Arial" w:eastAsia="黑体" w:cstheme="minorBidi"/>
          <w:b/>
          <w:kern w:val="2"/>
          <w:sz w:val="28"/>
          <w:szCs w:val="24"/>
          <w:lang w:val="en-US" w:eastAsia="zh-CN" w:bidi="ar-SA"/>
        </w:rPr>
      </w:sdtEndPr>
      <w:sdtContent>
        <w:p>
          <w:pPr>
            <w:pageBreakBefore w:val="0"/>
            <w:kinsoku/>
            <w:wordWrap/>
            <w:overflowPunct/>
            <w:topLinePunct w:val="0"/>
            <w:autoSpaceDE/>
            <w:autoSpaceDN/>
            <w:bidi w:val="0"/>
            <w:adjustRightInd/>
            <w:snapToGrid/>
            <w:spacing w:before="0" w:beforeLines="0" w:after="0" w:afterLines="0" w:line="288" w:lineRule="auto"/>
            <w:ind w:left="0" w:leftChars="0" w:right="0" w:rightChars="0" w:firstLine="0" w:firstLineChars="0"/>
            <w:jc w:val="center"/>
            <w:textAlignment w:val="auto"/>
            <w:rPr>
              <w:rFonts w:hint="eastAsia" w:ascii="华文仿宋" w:hAnsi="华文仿宋" w:eastAsia="华文仿宋" w:cs="华文仿宋"/>
              <w:sz w:val="28"/>
              <w:szCs w:val="28"/>
            </w:rPr>
          </w:pPr>
          <w:r>
            <w:rPr>
              <w:rFonts w:hint="eastAsia" w:ascii="华文仿宋" w:hAnsi="华文仿宋" w:eastAsia="华文仿宋" w:cs="华文仿宋"/>
              <w:sz w:val="28"/>
              <w:szCs w:val="28"/>
            </w:rPr>
            <w:t>目录</w:t>
          </w:r>
          <w:r>
            <w:rPr>
              <w:rFonts w:hint="eastAsia" w:ascii="华文仿宋" w:hAnsi="华文仿宋" w:eastAsia="华文仿宋" w:cs="华文仿宋"/>
              <w:sz w:val="28"/>
              <w:szCs w:val="28"/>
              <w:lang w:val="en-US" w:eastAsia="zh-CN"/>
            </w:rPr>
            <w:fldChar w:fldCharType="begin"/>
          </w:r>
          <w:r>
            <w:rPr>
              <w:rFonts w:hint="eastAsia" w:ascii="华文仿宋" w:hAnsi="华文仿宋" w:eastAsia="华文仿宋" w:cs="华文仿宋"/>
              <w:sz w:val="28"/>
              <w:szCs w:val="28"/>
              <w:lang w:val="en-US" w:eastAsia="zh-CN"/>
            </w:rPr>
            <w:instrText xml:space="preserve">TOC \o "1-3" \h \u </w:instrText>
          </w:r>
          <w:r>
            <w:rPr>
              <w:rFonts w:hint="eastAsia" w:ascii="华文仿宋" w:hAnsi="华文仿宋" w:eastAsia="华文仿宋" w:cs="华文仿宋"/>
              <w:sz w:val="28"/>
              <w:szCs w:val="28"/>
              <w:lang w:val="en-US" w:eastAsia="zh-CN"/>
            </w:rPr>
            <w:fldChar w:fldCharType="separate"/>
          </w:r>
        </w:p>
        <w:p>
          <w:pPr>
            <w:pStyle w:val="15"/>
            <w:pageBreakBefore w:val="0"/>
            <w:tabs>
              <w:tab w:val="right" w:leader="dot" w:pos="8306"/>
            </w:tabs>
            <w:kinsoku/>
            <w:wordWrap/>
            <w:overflowPunct/>
            <w:topLinePunct w:val="0"/>
            <w:autoSpaceDE/>
            <w:autoSpaceDN/>
            <w:bidi w:val="0"/>
            <w:adjustRightInd/>
            <w:snapToGrid/>
            <w:spacing w:line="288" w:lineRule="auto"/>
            <w:ind w:left="0" w:leftChars="0" w:firstLine="0" w:firstLineChars="0"/>
            <w:textAlignment w:val="auto"/>
            <w:rPr>
              <w:rFonts w:hint="eastAsia" w:ascii="华文仿宋" w:hAnsi="华文仿宋" w:eastAsia="华文仿宋" w:cs="华文仿宋"/>
              <w:sz w:val="28"/>
              <w:szCs w:val="28"/>
            </w:rPr>
          </w:pPr>
          <w:r>
            <w:rPr>
              <w:rFonts w:hint="eastAsia" w:ascii="华文仿宋" w:hAnsi="华文仿宋" w:eastAsia="华文仿宋" w:cs="华文仿宋"/>
              <w:sz w:val="28"/>
              <w:szCs w:val="28"/>
              <w:lang w:val="en-US" w:eastAsia="zh-CN"/>
            </w:rPr>
            <w:fldChar w:fldCharType="begin"/>
          </w:r>
          <w:r>
            <w:rPr>
              <w:rFonts w:hint="eastAsia" w:ascii="华文仿宋" w:hAnsi="华文仿宋" w:eastAsia="华文仿宋" w:cs="华文仿宋"/>
              <w:sz w:val="28"/>
              <w:szCs w:val="28"/>
              <w:lang w:val="en-US" w:eastAsia="zh-CN"/>
            </w:rPr>
            <w:instrText xml:space="preserve"> HYPERLINK \l _Toc19055 </w:instrText>
          </w:r>
          <w:r>
            <w:rPr>
              <w:rFonts w:hint="eastAsia" w:ascii="华文仿宋" w:hAnsi="华文仿宋" w:eastAsia="华文仿宋" w:cs="华文仿宋"/>
              <w:sz w:val="28"/>
              <w:szCs w:val="28"/>
              <w:lang w:val="en-US" w:eastAsia="zh-CN"/>
            </w:rPr>
            <w:fldChar w:fldCharType="separate"/>
          </w:r>
          <w:r>
            <w:rPr>
              <w:rFonts w:hint="eastAsia" w:ascii="华文仿宋" w:hAnsi="华文仿宋" w:eastAsia="华文仿宋" w:cs="华文仿宋"/>
              <w:sz w:val="28"/>
              <w:szCs w:val="28"/>
              <w:lang w:val="en-US" w:eastAsia="zh-CN"/>
            </w:rPr>
            <w:t>一、学科建设</w:t>
          </w:r>
          <w:r>
            <w:rPr>
              <w:rFonts w:hint="eastAsia" w:ascii="华文仿宋" w:hAnsi="华文仿宋" w:eastAsia="华文仿宋" w:cs="华文仿宋"/>
              <w:sz w:val="28"/>
              <w:szCs w:val="28"/>
            </w:rPr>
            <w:tab/>
          </w:r>
          <w:r>
            <w:rPr>
              <w:rFonts w:hint="eastAsia" w:ascii="华文仿宋" w:hAnsi="华文仿宋" w:eastAsia="华文仿宋" w:cs="华文仿宋"/>
              <w:sz w:val="28"/>
              <w:szCs w:val="28"/>
            </w:rPr>
            <w:fldChar w:fldCharType="begin"/>
          </w:r>
          <w:r>
            <w:rPr>
              <w:rFonts w:hint="eastAsia" w:ascii="华文仿宋" w:hAnsi="华文仿宋" w:eastAsia="华文仿宋" w:cs="华文仿宋"/>
              <w:sz w:val="28"/>
              <w:szCs w:val="28"/>
            </w:rPr>
            <w:instrText xml:space="preserve"> PAGEREF _Toc19055 \h </w:instrText>
          </w:r>
          <w:r>
            <w:rPr>
              <w:rFonts w:hint="eastAsia" w:ascii="华文仿宋" w:hAnsi="华文仿宋" w:eastAsia="华文仿宋" w:cs="华文仿宋"/>
              <w:sz w:val="28"/>
              <w:szCs w:val="28"/>
            </w:rPr>
            <w:fldChar w:fldCharType="separate"/>
          </w:r>
          <w:r>
            <w:rPr>
              <w:rFonts w:hint="eastAsia" w:ascii="华文仿宋" w:hAnsi="华文仿宋" w:eastAsia="华文仿宋" w:cs="华文仿宋"/>
              <w:sz w:val="28"/>
              <w:szCs w:val="28"/>
            </w:rPr>
            <w:t>2</w:t>
          </w:r>
          <w:r>
            <w:rPr>
              <w:rFonts w:hint="eastAsia" w:ascii="华文仿宋" w:hAnsi="华文仿宋" w:eastAsia="华文仿宋" w:cs="华文仿宋"/>
              <w:sz w:val="28"/>
              <w:szCs w:val="28"/>
            </w:rPr>
            <w:fldChar w:fldCharType="end"/>
          </w:r>
          <w:r>
            <w:rPr>
              <w:rFonts w:hint="eastAsia" w:ascii="华文仿宋" w:hAnsi="华文仿宋" w:eastAsia="华文仿宋" w:cs="华文仿宋"/>
              <w:sz w:val="28"/>
              <w:szCs w:val="28"/>
              <w:lang w:val="en-US" w:eastAsia="zh-CN"/>
            </w:rPr>
            <w:fldChar w:fldCharType="end"/>
          </w:r>
        </w:p>
        <w:p>
          <w:pPr>
            <w:pStyle w:val="16"/>
            <w:pageBreakBefore w:val="0"/>
            <w:tabs>
              <w:tab w:val="right" w:leader="dot" w:pos="8306"/>
            </w:tabs>
            <w:kinsoku/>
            <w:wordWrap/>
            <w:overflowPunct/>
            <w:topLinePunct w:val="0"/>
            <w:autoSpaceDE/>
            <w:autoSpaceDN/>
            <w:bidi w:val="0"/>
            <w:adjustRightInd/>
            <w:snapToGrid/>
            <w:spacing w:line="288" w:lineRule="auto"/>
            <w:ind w:left="0" w:leftChars="0" w:firstLine="0" w:firstLineChars="0"/>
            <w:textAlignment w:val="auto"/>
            <w:rPr>
              <w:rFonts w:hint="eastAsia" w:ascii="华文仿宋" w:hAnsi="华文仿宋" w:eastAsia="华文仿宋" w:cs="华文仿宋"/>
              <w:sz w:val="28"/>
              <w:szCs w:val="28"/>
            </w:rPr>
          </w:pPr>
          <w:r>
            <w:rPr>
              <w:rFonts w:hint="eastAsia" w:ascii="华文仿宋" w:hAnsi="华文仿宋" w:eastAsia="华文仿宋" w:cs="华文仿宋"/>
              <w:sz w:val="28"/>
              <w:szCs w:val="28"/>
              <w:lang w:val="en-US" w:eastAsia="zh-CN"/>
            </w:rPr>
            <w:fldChar w:fldCharType="begin"/>
          </w:r>
          <w:r>
            <w:rPr>
              <w:rFonts w:hint="eastAsia" w:ascii="华文仿宋" w:hAnsi="华文仿宋" w:eastAsia="华文仿宋" w:cs="华文仿宋"/>
              <w:sz w:val="28"/>
              <w:szCs w:val="28"/>
              <w:lang w:val="en-US" w:eastAsia="zh-CN"/>
            </w:rPr>
            <w:instrText xml:space="preserve"> HYPERLINK \l _Toc16424 </w:instrText>
          </w:r>
          <w:r>
            <w:rPr>
              <w:rFonts w:hint="eastAsia" w:ascii="华文仿宋" w:hAnsi="华文仿宋" w:eastAsia="华文仿宋" w:cs="华文仿宋"/>
              <w:sz w:val="28"/>
              <w:szCs w:val="28"/>
              <w:lang w:val="en-US" w:eastAsia="zh-CN"/>
            </w:rPr>
            <w:fldChar w:fldCharType="separate"/>
          </w:r>
          <w:r>
            <w:rPr>
              <w:rFonts w:hint="eastAsia" w:ascii="华文仿宋" w:hAnsi="华文仿宋" w:eastAsia="华文仿宋" w:cs="华文仿宋"/>
              <w:sz w:val="28"/>
              <w:szCs w:val="28"/>
              <w:lang w:val="en-US" w:eastAsia="zh-CN"/>
            </w:rPr>
            <w:t>1.中国式现代化进程中的财税学科建设</w:t>
          </w:r>
          <w:r>
            <w:rPr>
              <w:rFonts w:hint="eastAsia" w:ascii="华文仿宋" w:hAnsi="华文仿宋" w:eastAsia="华文仿宋" w:cs="华文仿宋"/>
              <w:sz w:val="28"/>
              <w:szCs w:val="28"/>
            </w:rPr>
            <w:tab/>
          </w:r>
          <w:r>
            <w:rPr>
              <w:rFonts w:hint="eastAsia" w:ascii="华文仿宋" w:hAnsi="华文仿宋" w:eastAsia="华文仿宋" w:cs="华文仿宋"/>
              <w:sz w:val="28"/>
              <w:szCs w:val="28"/>
            </w:rPr>
            <w:fldChar w:fldCharType="begin"/>
          </w:r>
          <w:r>
            <w:rPr>
              <w:rFonts w:hint="eastAsia" w:ascii="华文仿宋" w:hAnsi="华文仿宋" w:eastAsia="华文仿宋" w:cs="华文仿宋"/>
              <w:sz w:val="28"/>
              <w:szCs w:val="28"/>
            </w:rPr>
            <w:instrText xml:space="preserve"> PAGEREF _Toc16424 \h </w:instrText>
          </w:r>
          <w:r>
            <w:rPr>
              <w:rFonts w:hint="eastAsia" w:ascii="华文仿宋" w:hAnsi="华文仿宋" w:eastAsia="华文仿宋" w:cs="华文仿宋"/>
              <w:sz w:val="28"/>
              <w:szCs w:val="28"/>
            </w:rPr>
            <w:fldChar w:fldCharType="separate"/>
          </w:r>
          <w:r>
            <w:rPr>
              <w:rFonts w:hint="eastAsia" w:ascii="华文仿宋" w:hAnsi="华文仿宋" w:eastAsia="华文仿宋" w:cs="华文仿宋"/>
              <w:sz w:val="28"/>
              <w:szCs w:val="28"/>
            </w:rPr>
            <w:t>3</w:t>
          </w:r>
          <w:r>
            <w:rPr>
              <w:rFonts w:hint="eastAsia" w:ascii="华文仿宋" w:hAnsi="华文仿宋" w:eastAsia="华文仿宋" w:cs="华文仿宋"/>
              <w:sz w:val="28"/>
              <w:szCs w:val="28"/>
            </w:rPr>
            <w:fldChar w:fldCharType="end"/>
          </w:r>
          <w:r>
            <w:rPr>
              <w:rFonts w:hint="eastAsia" w:ascii="华文仿宋" w:hAnsi="华文仿宋" w:eastAsia="华文仿宋" w:cs="华文仿宋"/>
              <w:sz w:val="28"/>
              <w:szCs w:val="28"/>
              <w:lang w:val="en-US" w:eastAsia="zh-CN"/>
            </w:rPr>
            <w:fldChar w:fldCharType="end"/>
          </w:r>
        </w:p>
        <w:p>
          <w:pPr>
            <w:pStyle w:val="16"/>
            <w:pageBreakBefore w:val="0"/>
            <w:tabs>
              <w:tab w:val="right" w:leader="dot" w:pos="8306"/>
            </w:tabs>
            <w:kinsoku/>
            <w:wordWrap/>
            <w:overflowPunct/>
            <w:topLinePunct w:val="0"/>
            <w:autoSpaceDE/>
            <w:autoSpaceDN/>
            <w:bidi w:val="0"/>
            <w:adjustRightInd/>
            <w:snapToGrid/>
            <w:spacing w:line="288" w:lineRule="auto"/>
            <w:ind w:left="0" w:leftChars="0" w:firstLine="0" w:firstLineChars="0"/>
            <w:textAlignment w:val="auto"/>
            <w:rPr>
              <w:rFonts w:hint="eastAsia" w:ascii="华文仿宋" w:hAnsi="华文仿宋" w:eastAsia="华文仿宋" w:cs="华文仿宋"/>
              <w:sz w:val="28"/>
              <w:szCs w:val="28"/>
            </w:rPr>
          </w:pPr>
          <w:r>
            <w:rPr>
              <w:rFonts w:hint="eastAsia" w:ascii="华文仿宋" w:hAnsi="华文仿宋" w:eastAsia="华文仿宋" w:cs="华文仿宋"/>
              <w:sz w:val="28"/>
              <w:szCs w:val="28"/>
              <w:lang w:val="en-US" w:eastAsia="zh-CN"/>
            </w:rPr>
            <w:fldChar w:fldCharType="begin"/>
          </w:r>
          <w:r>
            <w:rPr>
              <w:rFonts w:hint="eastAsia" w:ascii="华文仿宋" w:hAnsi="华文仿宋" w:eastAsia="华文仿宋" w:cs="华文仿宋"/>
              <w:sz w:val="28"/>
              <w:szCs w:val="28"/>
              <w:lang w:val="en-US" w:eastAsia="zh-CN"/>
            </w:rPr>
            <w:instrText xml:space="preserve"> HYPERLINK \l _Toc3086 </w:instrText>
          </w:r>
          <w:r>
            <w:rPr>
              <w:rFonts w:hint="eastAsia" w:ascii="华文仿宋" w:hAnsi="华文仿宋" w:eastAsia="华文仿宋" w:cs="华文仿宋"/>
              <w:sz w:val="28"/>
              <w:szCs w:val="28"/>
              <w:lang w:val="en-US" w:eastAsia="zh-CN"/>
            </w:rPr>
            <w:fldChar w:fldCharType="separate"/>
          </w:r>
          <w:r>
            <w:rPr>
              <w:rFonts w:hint="eastAsia" w:ascii="华文仿宋" w:hAnsi="华文仿宋" w:eastAsia="华文仿宋" w:cs="华文仿宋"/>
              <w:sz w:val="28"/>
              <w:szCs w:val="28"/>
              <w:lang w:val="en-US" w:eastAsia="zh-CN"/>
            </w:rPr>
            <w:t>2.我国公共管理学科话语体系本土化构建的难点及路径研究</w:t>
          </w:r>
          <w:r>
            <w:rPr>
              <w:rFonts w:hint="eastAsia" w:ascii="华文仿宋" w:hAnsi="华文仿宋" w:eastAsia="华文仿宋" w:cs="华文仿宋"/>
              <w:sz w:val="28"/>
              <w:szCs w:val="28"/>
            </w:rPr>
            <w:tab/>
          </w:r>
          <w:r>
            <w:rPr>
              <w:rFonts w:hint="eastAsia" w:ascii="华文仿宋" w:hAnsi="华文仿宋" w:eastAsia="华文仿宋" w:cs="华文仿宋"/>
              <w:sz w:val="28"/>
              <w:szCs w:val="28"/>
            </w:rPr>
            <w:fldChar w:fldCharType="begin"/>
          </w:r>
          <w:r>
            <w:rPr>
              <w:rFonts w:hint="eastAsia" w:ascii="华文仿宋" w:hAnsi="华文仿宋" w:eastAsia="华文仿宋" w:cs="华文仿宋"/>
              <w:sz w:val="28"/>
              <w:szCs w:val="28"/>
            </w:rPr>
            <w:instrText xml:space="preserve"> PAGEREF _Toc3086 \h </w:instrText>
          </w:r>
          <w:r>
            <w:rPr>
              <w:rFonts w:hint="eastAsia" w:ascii="华文仿宋" w:hAnsi="华文仿宋" w:eastAsia="华文仿宋" w:cs="华文仿宋"/>
              <w:sz w:val="28"/>
              <w:szCs w:val="28"/>
            </w:rPr>
            <w:fldChar w:fldCharType="separate"/>
          </w:r>
          <w:r>
            <w:rPr>
              <w:rFonts w:hint="eastAsia" w:ascii="华文仿宋" w:hAnsi="华文仿宋" w:eastAsia="华文仿宋" w:cs="华文仿宋"/>
              <w:sz w:val="28"/>
              <w:szCs w:val="28"/>
            </w:rPr>
            <w:t>3</w:t>
          </w:r>
          <w:r>
            <w:rPr>
              <w:rFonts w:hint="eastAsia" w:ascii="华文仿宋" w:hAnsi="华文仿宋" w:eastAsia="华文仿宋" w:cs="华文仿宋"/>
              <w:sz w:val="28"/>
              <w:szCs w:val="28"/>
            </w:rPr>
            <w:fldChar w:fldCharType="end"/>
          </w:r>
          <w:r>
            <w:rPr>
              <w:rFonts w:hint="eastAsia" w:ascii="华文仿宋" w:hAnsi="华文仿宋" w:eastAsia="华文仿宋" w:cs="华文仿宋"/>
              <w:sz w:val="28"/>
              <w:szCs w:val="28"/>
              <w:lang w:val="en-US" w:eastAsia="zh-CN"/>
            </w:rPr>
            <w:fldChar w:fldCharType="end"/>
          </w:r>
        </w:p>
        <w:p>
          <w:pPr>
            <w:pStyle w:val="15"/>
            <w:pageBreakBefore w:val="0"/>
            <w:tabs>
              <w:tab w:val="right" w:leader="dot" w:pos="8306"/>
            </w:tabs>
            <w:kinsoku/>
            <w:wordWrap/>
            <w:overflowPunct/>
            <w:topLinePunct w:val="0"/>
            <w:autoSpaceDE/>
            <w:autoSpaceDN/>
            <w:bidi w:val="0"/>
            <w:adjustRightInd/>
            <w:snapToGrid/>
            <w:spacing w:line="288" w:lineRule="auto"/>
            <w:ind w:left="0" w:leftChars="0" w:firstLine="0" w:firstLineChars="0"/>
            <w:textAlignment w:val="auto"/>
            <w:rPr>
              <w:rFonts w:hint="eastAsia" w:ascii="华文仿宋" w:hAnsi="华文仿宋" w:eastAsia="华文仿宋" w:cs="华文仿宋"/>
              <w:sz w:val="28"/>
              <w:szCs w:val="28"/>
            </w:rPr>
          </w:pPr>
          <w:r>
            <w:rPr>
              <w:rFonts w:hint="eastAsia" w:ascii="华文仿宋" w:hAnsi="华文仿宋" w:eastAsia="华文仿宋" w:cs="华文仿宋"/>
              <w:sz w:val="28"/>
              <w:szCs w:val="28"/>
              <w:lang w:val="en-US" w:eastAsia="zh-CN"/>
            </w:rPr>
            <w:fldChar w:fldCharType="begin"/>
          </w:r>
          <w:r>
            <w:rPr>
              <w:rFonts w:hint="eastAsia" w:ascii="华文仿宋" w:hAnsi="华文仿宋" w:eastAsia="华文仿宋" w:cs="华文仿宋"/>
              <w:sz w:val="28"/>
              <w:szCs w:val="28"/>
              <w:lang w:val="en-US" w:eastAsia="zh-CN"/>
            </w:rPr>
            <w:instrText xml:space="preserve"> HYPERLINK \l _Toc23519 </w:instrText>
          </w:r>
          <w:r>
            <w:rPr>
              <w:rFonts w:hint="eastAsia" w:ascii="华文仿宋" w:hAnsi="华文仿宋" w:eastAsia="华文仿宋" w:cs="华文仿宋"/>
              <w:sz w:val="28"/>
              <w:szCs w:val="28"/>
              <w:lang w:val="en-US" w:eastAsia="zh-CN"/>
            </w:rPr>
            <w:fldChar w:fldCharType="separate"/>
          </w:r>
          <w:r>
            <w:rPr>
              <w:rFonts w:hint="eastAsia" w:ascii="华文仿宋" w:hAnsi="华文仿宋" w:eastAsia="华文仿宋" w:cs="华文仿宋"/>
              <w:sz w:val="28"/>
              <w:szCs w:val="28"/>
              <w:lang w:val="en-US" w:eastAsia="zh-CN"/>
            </w:rPr>
            <w:t>二、文章精选</w:t>
          </w:r>
          <w:r>
            <w:rPr>
              <w:rFonts w:hint="eastAsia" w:ascii="华文仿宋" w:hAnsi="华文仿宋" w:eastAsia="华文仿宋" w:cs="华文仿宋"/>
              <w:sz w:val="28"/>
              <w:szCs w:val="28"/>
            </w:rPr>
            <w:tab/>
          </w:r>
          <w:r>
            <w:rPr>
              <w:rFonts w:hint="eastAsia" w:ascii="华文仿宋" w:hAnsi="华文仿宋" w:eastAsia="华文仿宋" w:cs="华文仿宋"/>
              <w:sz w:val="28"/>
              <w:szCs w:val="28"/>
            </w:rPr>
            <w:fldChar w:fldCharType="begin"/>
          </w:r>
          <w:r>
            <w:rPr>
              <w:rFonts w:hint="eastAsia" w:ascii="华文仿宋" w:hAnsi="华文仿宋" w:eastAsia="华文仿宋" w:cs="华文仿宋"/>
              <w:sz w:val="28"/>
              <w:szCs w:val="28"/>
            </w:rPr>
            <w:instrText xml:space="preserve"> PAGEREF _Toc23519 \h </w:instrText>
          </w:r>
          <w:r>
            <w:rPr>
              <w:rFonts w:hint="eastAsia" w:ascii="华文仿宋" w:hAnsi="华文仿宋" w:eastAsia="华文仿宋" w:cs="华文仿宋"/>
              <w:sz w:val="28"/>
              <w:szCs w:val="28"/>
            </w:rPr>
            <w:fldChar w:fldCharType="separate"/>
          </w:r>
          <w:r>
            <w:rPr>
              <w:rFonts w:hint="eastAsia" w:ascii="华文仿宋" w:hAnsi="华文仿宋" w:eastAsia="华文仿宋" w:cs="华文仿宋"/>
              <w:sz w:val="28"/>
              <w:szCs w:val="28"/>
            </w:rPr>
            <w:t>4</w:t>
          </w:r>
          <w:r>
            <w:rPr>
              <w:rFonts w:hint="eastAsia" w:ascii="华文仿宋" w:hAnsi="华文仿宋" w:eastAsia="华文仿宋" w:cs="华文仿宋"/>
              <w:sz w:val="28"/>
              <w:szCs w:val="28"/>
            </w:rPr>
            <w:fldChar w:fldCharType="end"/>
          </w:r>
          <w:r>
            <w:rPr>
              <w:rFonts w:hint="eastAsia" w:ascii="华文仿宋" w:hAnsi="华文仿宋" w:eastAsia="华文仿宋" w:cs="华文仿宋"/>
              <w:sz w:val="28"/>
              <w:szCs w:val="28"/>
              <w:lang w:val="en-US" w:eastAsia="zh-CN"/>
            </w:rPr>
            <w:fldChar w:fldCharType="end"/>
          </w:r>
        </w:p>
        <w:p>
          <w:pPr>
            <w:pStyle w:val="16"/>
            <w:pageBreakBefore w:val="0"/>
            <w:tabs>
              <w:tab w:val="right" w:leader="dot" w:pos="8306"/>
            </w:tabs>
            <w:kinsoku/>
            <w:wordWrap/>
            <w:overflowPunct/>
            <w:topLinePunct w:val="0"/>
            <w:autoSpaceDE/>
            <w:autoSpaceDN/>
            <w:bidi w:val="0"/>
            <w:adjustRightInd/>
            <w:snapToGrid/>
            <w:spacing w:line="288" w:lineRule="auto"/>
            <w:ind w:left="0" w:leftChars="0" w:firstLine="0" w:firstLineChars="0"/>
            <w:textAlignment w:val="auto"/>
            <w:rPr>
              <w:rFonts w:hint="eastAsia" w:ascii="华文仿宋" w:hAnsi="华文仿宋" w:eastAsia="华文仿宋" w:cs="华文仿宋"/>
              <w:sz w:val="28"/>
              <w:szCs w:val="28"/>
            </w:rPr>
          </w:pPr>
          <w:r>
            <w:rPr>
              <w:rFonts w:hint="eastAsia" w:ascii="华文仿宋" w:hAnsi="华文仿宋" w:eastAsia="华文仿宋" w:cs="华文仿宋"/>
              <w:sz w:val="28"/>
              <w:szCs w:val="28"/>
              <w:lang w:val="en-US" w:eastAsia="zh-CN"/>
            </w:rPr>
            <w:fldChar w:fldCharType="begin"/>
          </w:r>
          <w:r>
            <w:rPr>
              <w:rFonts w:hint="eastAsia" w:ascii="华文仿宋" w:hAnsi="华文仿宋" w:eastAsia="华文仿宋" w:cs="华文仿宋"/>
              <w:sz w:val="28"/>
              <w:szCs w:val="28"/>
              <w:lang w:val="en-US" w:eastAsia="zh-CN"/>
            </w:rPr>
            <w:instrText xml:space="preserve"> HYPERLINK \l _Toc25043 </w:instrText>
          </w:r>
          <w:r>
            <w:rPr>
              <w:rFonts w:hint="eastAsia" w:ascii="华文仿宋" w:hAnsi="华文仿宋" w:eastAsia="华文仿宋" w:cs="华文仿宋"/>
              <w:sz w:val="28"/>
              <w:szCs w:val="28"/>
              <w:lang w:val="en-US" w:eastAsia="zh-CN"/>
            </w:rPr>
            <w:fldChar w:fldCharType="separate"/>
          </w:r>
          <w:r>
            <w:rPr>
              <w:rFonts w:hint="eastAsia" w:ascii="华文仿宋" w:hAnsi="华文仿宋" w:eastAsia="华文仿宋" w:cs="华文仿宋"/>
              <w:sz w:val="28"/>
              <w:szCs w:val="28"/>
              <w:lang w:val="en-US" w:eastAsia="zh-CN"/>
            </w:rPr>
            <w:t>3.环境保护税对大气污染治理的政策效果评估——以283个地级市大气污染治理效果为例</w:t>
          </w:r>
          <w:r>
            <w:rPr>
              <w:rFonts w:hint="eastAsia" w:ascii="华文仿宋" w:hAnsi="华文仿宋" w:eastAsia="华文仿宋" w:cs="华文仿宋"/>
              <w:sz w:val="28"/>
              <w:szCs w:val="28"/>
            </w:rPr>
            <w:tab/>
          </w:r>
          <w:r>
            <w:rPr>
              <w:rFonts w:hint="eastAsia" w:ascii="华文仿宋" w:hAnsi="华文仿宋" w:eastAsia="华文仿宋" w:cs="华文仿宋"/>
              <w:sz w:val="28"/>
              <w:szCs w:val="28"/>
            </w:rPr>
            <w:fldChar w:fldCharType="begin"/>
          </w:r>
          <w:r>
            <w:rPr>
              <w:rFonts w:hint="eastAsia" w:ascii="华文仿宋" w:hAnsi="华文仿宋" w:eastAsia="华文仿宋" w:cs="华文仿宋"/>
              <w:sz w:val="28"/>
              <w:szCs w:val="28"/>
            </w:rPr>
            <w:instrText xml:space="preserve"> PAGEREF _Toc25043 \h </w:instrText>
          </w:r>
          <w:r>
            <w:rPr>
              <w:rFonts w:hint="eastAsia" w:ascii="华文仿宋" w:hAnsi="华文仿宋" w:eastAsia="华文仿宋" w:cs="华文仿宋"/>
              <w:sz w:val="28"/>
              <w:szCs w:val="28"/>
            </w:rPr>
            <w:fldChar w:fldCharType="separate"/>
          </w:r>
          <w:r>
            <w:rPr>
              <w:rFonts w:hint="eastAsia" w:ascii="华文仿宋" w:hAnsi="华文仿宋" w:eastAsia="华文仿宋" w:cs="华文仿宋"/>
              <w:sz w:val="28"/>
              <w:szCs w:val="28"/>
            </w:rPr>
            <w:t>4</w:t>
          </w:r>
          <w:r>
            <w:rPr>
              <w:rFonts w:hint="eastAsia" w:ascii="华文仿宋" w:hAnsi="华文仿宋" w:eastAsia="华文仿宋" w:cs="华文仿宋"/>
              <w:sz w:val="28"/>
              <w:szCs w:val="28"/>
            </w:rPr>
            <w:fldChar w:fldCharType="end"/>
          </w:r>
          <w:r>
            <w:rPr>
              <w:rFonts w:hint="eastAsia" w:ascii="华文仿宋" w:hAnsi="华文仿宋" w:eastAsia="华文仿宋" w:cs="华文仿宋"/>
              <w:sz w:val="28"/>
              <w:szCs w:val="28"/>
              <w:lang w:val="en-US" w:eastAsia="zh-CN"/>
            </w:rPr>
            <w:fldChar w:fldCharType="end"/>
          </w:r>
        </w:p>
        <w:p>
          <w:pPr>
            <w:pStyle w:val="16"/>
            <w:pageBreakBefore w:val="0"/>
            <w:tabs>
              <w:tab w:val="right" w:leader="dot" w:pos="8306"/>
            </w:tabs>
            <w:kinsoku/>
            <w:wordWrap/>
            <w:overflowPunct/>
            <w:topLinePunct w:val="0"/>
            <w:autoSpaceDE/>
            <w:autoSpaceDN/>
            <w:bidi w:val="0"/>
            <w:adjustRightInd/>
            <w:snapToGrid/>
            <w:spacing w:line="288" w:lineRule="auto"/>
            <w:ind w:left="0" w:leftChars="0" w:firstLine="0" w:firstLineChars="0"/>
            <w:textAlignment w:val="auto"/>
            <w:rPr>
              <w:rFonts w:hint="eastAsia" w:ascii="华文仿宋" w:hAnsi="华文仿宋" w:eastAsia="华文仿宋" w:cs="华文仿宋"/>
              <w:sz w:val="28"/>
              <w:szCs w:val="28"/>
            </w:rPr>
          </w:pPr>
          <w:r>
            <w:rPr>
              <w:rFonts w:hint="eastAsia" w:ascii="华文仿宋" w:hAnsi="华文仿宋" w:eastAsia="华文仿宋" w:cs="华文仿宋"/>
              <w:sz w:val="28"/>
              <w:szCs w:val="28"/>
              <w:lang w:val="en-US" w:eastAsia="zh-CN"/>
            </w:rPr>
            <w:fldChar w:fldCharType="begin"/>
          </w:r>
          <w:r>
            <w:rPr>
              <w:rFonts w:hint="eastAsia" w:ascii="华文仿宋" w:hAnsi="华文仿宋" w:eastAsia="华文仿宋" w:cs="华文仿宋"/>
              <w:sz w:val="28"/>
              <w:szCs w:val="28"/>
              <w:lang w:val="en-US" w:eastAsia="zh-CN"/>
            </w:rPr>
            <w:instrText xml:space="preserve"> HYPERLINK \l _Toc32755 </w:instrText>
          </w:r>
          <w:r>
            <w:rPr>
              <w:rFonts w:hint="eastAsia" w:ascii="华文仿宋" w:hAnsi="华文仿宋" w:eastAsia="华文仿宋" w:cs="华文仿宋"/>
              <w:sz w:val="28"/>
              <w:szCs w:val="28"/>
              <w:lang w:val="en-US" w:eastAsia="zh-CN"/>
            </w:rPr>
            <w:fldChar w:fldCharType="separate"/>
          </w:r>
          <w:r>
            <w:rPr>
              <w:rFonts w:hint="eastAsia" w:ascii="华文仿宋" w:hAnsi="华文仿宋" w:eastAsia="华文仿宋" w:cs="华文仿宋"/>
              <w:sz w:val="28"/>
              <w:szCs w:val="28"/>
              <w:lang w:val="en-US" w:eastAsia="zh-CN"/>
            </w:rPr>
            <w:t>4.支持“专精特新”中小企业集群创新发展的财税政策研究</w:t>
          </w:r>
          <w:r>
            <w:rPr>
              <w:rFonts w:hint="eastAsia" w:ascii="华文仿宋" w:hAnsi="华文仿宋" w:eastAsia="华文仿宋" w:cs="华文仿宋"/>
              <w:sz w:val="28"/>
              <w:szCs w:val="28"/>
            </w:rPr>
            <w:tab/>
          </w:r>
          <w:r>
            <w:rPr>
              <w:rFonts w:hint="eastAsia" w:ascii="华文仿宋" w:hAnsi="华文仿宋" w:eastAsia="华文仿宋" w:cs="华文仿宋"/>
              <w:sz w:val="28"/>
              <w:szCs w:val="28"/>
            </w:rPr>
            <w:fldChar w:fldCharType="begin"/>
          </w:r>
          <w:r>
            <w:rPr>
              <w:rFonts w:hint="eastAsia" w:ascii="华文仿宋" w:hAnsi="华文仿宋" w:eastAsia="华文仿宋" w:cs="华文仿宋"/>
              <w:sz w:val="28"/>
              <w:szCs w:val="28"/>
            </w:rPr>
            <w:instrText xml:space="preserve"> PAGEREF _Toc32755 \h </w:instrText>
          </w:r>
          <w:r>
            <w:rPr>
              <w:rFonts w:hint="eastAsia" w:ascii="华文仿宋" w:hAnsi="华文仿宋" w:eastAsia="华文仿宋" w:cs="华文仿宋"/>
              <w:sz w:val="28"/>
              <w:szCs w:val="28"/>
            </w:rPr>
            <w:fldChar w:fldCharType="separate"/>
          </w:r>
          <w:r>
            <w:rPr>
              <w:rFonts w:hint="eastAsia" w:ascii="华文仿宋" w:hAnsi="华文仿宋" w:eastAsia="华文仿宋" w:cs="华文仿宋"/>
              <w:sz w:val="28"/>
              <w:szCs w:val="28"/>
            </w:rPr>
            <w:t>4</w:t>
          </w:r>
          <w:r>
            <w:rPr>
              <w:rFonts w:hint="eastAsia" w:ascii="华文仿宋" w:hAnsi="华文仿宋" w:eastAsia="华文仿宋" w:cs="华文仿宋"/>
              <w:sz w:val="28"/>
              <w:szCs w:val="28"/>
            </w:rPr>
            <w:fldChar w:fldCharType="end"/>
          </w:r>
          <w:r>
            <w:rPr>
              <w:rFonts w:hint="eastAsia" w:ascii="华文仿宋" w:hAnsi="华文仿宋" w:eastAsia="华文仿宋" w:cs="华文仿宋"/>
              <w:sz w:val="28"/>
              <w:szCs w:val="28"/>
              <w:lang w:val="en-US" w:eastAsia="zh-CN"/>
            </w:rPr>
            <w:fldChar w:fldCharType="end"/>
          </w:r>
        </w:p>
        <w:p>
          <w:pPr>
            <w:pStyle w:val="16"/>
            <w:pageBreakBefore w:val="0"/>
            <w:tabs>
              <w:tab w:val="right" w:leader="dot" w:pos="8306"/>
            </w:tabs>
            <w:kinsoku/>
            <w:wordWrap/>
            <w:overflowPunct/>
            <w:topLinePunct w:val="0"/>
            <w:autoSpaceDE/>
            <w:autoSpaceDN/>
            <w:bidi w:val="0"/>
            <w:adjustRightInd/>
            <w:snapToGrid/>
            <w:spacing w:line="288" w:lineRule="auto"/>
            <w:ind w:left="0" w:leftChars="0" w:firstLine="0" w:firstLineChars="0"/>
            <w:textAlignment w:val="auto"/>
            <w:rPr>
              <w:rFonts w:hint="eastAsia" w:ascii="华文仿宋" w:hAnsi="华文仿宋" w:eastAsia="华文仿宋" w:cs="华文仿宋"/>
              <w:sz w:val="28"/>
              <w:szCs w:val="28"/>
            </w:rPr>
          </w:pPr>
          <w:r>
            <w:rPr>
              <w:rFonts w:hint="eastAsia" w:ascii="华文仿宋" w:hAnsi="华文仿宋" w:eastAsia="华文仿宋" w:cs="华文仿宋"/>
              <w:sz w:val="28"/>
              <w:szCs w:val="28"/>
              <w:lang w:val="en-US" w:eastAsia="zh-CN"/>
            </w:rPr>
            <w:fldChar w:fldCharType="begin"/>
          </w:r>
          <w:r>
            <w:rPr>
              <w:rFonts w:hint="eastAsia" w:ascii="华文仿宋" w:hAnsi="华文仿宋" w:eastAsia="华文仿宋" w:cs="华文仿宋"/>
              <w:sz w:val="28"/>
              <w:szCs w:val="28"/>
              <w:lang w:val="en-US" w:eastAsia="zh-CN"/>
            </w:rPr>
            <w:instrText xml:space="preserve"> HYPERLINK \l _Toc9483 </w:instrText>
          </w:r>
          <w:r>
            <w:rPr>
              <w:rFonts w:hint="eastAsia" w:ascii="华文仿宋" w:hAnsi="华文仿宋" w:eastAsia="华文仿宋" w:cs="华文仿宋"/>
              <w:sz w:val="28"/>
              <w:szCs w:val="28"/>
              <w:lang w:val="en-US" w:eastAsia="zh-CN"/>
            </w:rPr>
            <w:fldChar w:fldCharType="separate"/>
          </w:r>
          <w:r>
            <w:rPr>
              <w:rFonts w:hint="eastAsia" w:ascii="华文仿宋" w:hAnsi="华文仿宋" w:eastAsia="华文仿宋" w:cs="华文仿宋"/>
              <w:sz w:val="28"/>
              <w:szCs w:val="28"/>
              <w:lang w:val="en-US" w:eastAsia="zh-CN"/>
            </w:rPr>
            <w:t>5.中国特色土地增减挂钩政策：演进、特征与改革展望</w:t>
          </w:r>
          <w:r>
            <w:rPr>
              <w:rFonts w:hint="eastAsia" w:ascii="华文仿宋" w:hAnsi="华文仿宋" w:eastAsia="华文仿宋" w:cs="华文仿宋"/>
              <w:sz w:val="28"/>
              <w:szCs w:val="28"/>
            </w:rPr>
            <w:tab/>
          </w:r>
          <w:r>
            <w:rPr>
              <w:rFonts w:hint="eastAsia" w:ascii="华文仿宋" w:hAnsi="华文仿宋" w:eastAsia="华文仿宋" w:cs="华文仿宋"/>
              <w:sz w:val="28"/>
              <w:szCs w:val="28"/>
            </w:rPr>
            <w:fldChar w:fldCharType="begin"/>
          </w:r>
          <w:r>
            <w:rPr>
              <w:rFonts w:hint="eastAsia" w:ascii="华文仿宋" w:hAnsi="华文仿宋" w:eastAsia="华文仿宋" w:cs="华文仿宋"/>
              <w:sz w:val="28"/>
              <w:szCs w:val="28"/>
            </w:rPr>
            <w:instrText xml:space="preserve"> PAGEREF _Toc9483 \h </w:instrText>
          </w:r>
          <w:r>
            <w:rPr>
              <w:rFonts w:hint="eastAsia" w:ascii="华文仿宋" w:hAnsi="华文仿宋" w:eastAsia="华文仿宋" w:cs="华文仿宋"/>
              <w:sz w:val="28"/>
              <w:szCs w:val="28"/>
            </w:rPr>
            <w:fldChar w:fldCharType="separate"/>
          </w:r>
          <w:r>
            <w:rPr>
              <w:rFonts w:hint="eastAsia" w:ascii="华文仿宋" w:hAnsi="华文仿宋" w:eastAsia="华文仿宋" w:cs="华文仿宋"/>
              <w:sz w:val="28"/>
              <w:szCs w:val="28"/>
            </w:rPr>
            <w:t>5</w:t>
          </w:r>
          <w:r>
            <w:rPr>
              <w:rFonts w:hint="eastAsia" w:ascii="华文仿宋" w:hAnsi="华文仿宋" w:eastAsia="华文仿宋" w:cs="华文仿宋"/>
              <w:sz w:val="28"/>
              <w:szCs w:val="28"/>
            </w:rPr>
            <w:fldChar w:fldCharType="end"/>
          </w:r>
          <w:r>
            <w:rPr>
              <w:rFonts w:hint="eastAsia" w:ascii="华文仿宋" w:hAnsi="华文仿宋" w:eastAsia="华文仿宋" w:cs="华文仿宋"/>
              <w:sz w:val="28"/>
              <w:szCs w:val="28"/>
              <w:lang w:val="en-US" w:eastAsia="zh-CN"/>
            </w:rPr>
            <w:fldChar w:fldCharType="end"/>
          </w:r>
        </w:p>
        <w:p>
          <w:pPr>
            <w:pStyle w:val="16"/>
            <w:pageBreakBefore w:val="0"/>
            <w:tabs>
              <w:tab w:val="right" w:leader="dot" w:pos="8306"/>
            </w:tabs>
            <w:kinsoku/>
            <w:wordWrap/>
            <w:overflowPunct/>
            <w:topLinePunct w:val="0"/>
            <w:autoSpaceDE/>
            <w:autoSpaceDN/>
            <w:bidi w:val="0"/>
            <w:adjustRightInd/>
            <w:snapToGrid/>
            <w:spacing w:line="288" w:lineRule="auto"/>
            <w:ind w:left="0" w:leftChars="0" w:firstLine="0" w:firstLineChars="0"/>
            <w:textAlignment w:val="auto"/>
            <w:rPr>
              <w:rFonts w:hint="eastAsia" w:ascii="华文仿宋" w:hAnsi="华文仿宋" w:eastAsia="华文仿宋" w:cs="华文仿宋"/>
              <w:sz w:val="28"/>
              <w:szCs w:val="28"/>
            </w:rPr>
          </w:pPr>
          <w:r>
            <w:rPr>
              <w:rFonts w:hint="eastAsia" w:ascii="华文仿宋" w:hAnsi="华文仿宋" w:eastAsia="华文仿宋" w:cs="华文仿宋"/>
              <w:sz w:val="28"/>
              <w:szCs w:val="28"/>
              <w:lang w:val="en-US" w:eastAsia="zh-CN"/>
            </w:rPr>
            <w:fldChar w:fldCharType="begin"/>
          </w:r>
          <w:r>
            <w:rPr>
              <w:rFonts w:hint="eastAsia" w:ascii="华文仿宋" w:hAnsi="华文仿宋" w:eastAsia="华文仿宋" w:cs="华文仿宋"/>
              <w:sz w:val="28"/>
              <w:szCs w:val="28"/>
              <w:lang w:val="en-US" w:eastAsia="zh-CN"/>
            </w:rPr>
            <w:instrText xml:space="preserve"> HYPERLINK \l _Toc11820 </w:instrText>
          </w:r>
          <w:r>
            <w:rPr>
              <w:rFonts w:hint="eastAsia" w:ascii="华文仿宋" w:hAnsi="华文仿宋" w:eastAsia="华文仿宋" w:cs="华文仿宋"/>
              <w:sz w:val="28"/>
              <w:szCs w:val="28"/>
              <w:lang w:val="en-US" w:eastAsia="zh-CN"/>
            </w:rPr>
            <w:fldChar w:fldCharType="separate"/>
          </w:r>
          <w:r>
            <w:rPr>
              <w:rFonts w:hint="eastAsia" w:ascii="华文仿宋" w:hAnsi="华文仿宋" w:eastAsia="华文仿宋" w:cs="华文仿宋"/>
              <w:sz w:val="28"/>
              <w:szCs w:val="28"/>
              <w:lang w:val="en-US" w:eastAsia="zh-CN"/>
            </w:rPr>
            <w:t>6.治理周期与政策执行波动：基于城管执法的动态经验观察</w:t>
          </w:r>
          <w:r>
            <w:rPr>
              <w:rFonts w:hint="eastAsia" w:ascii="华文仿宋" w:hAnsi="华文仿宋" w:eastAsia="华文仿宋" w:cs="华文仿宋"/>
              <w:sz w:val="28"/>
              <w:szCs w:val="28"/>
            </w:rPr>
            <w:tab/>
          </w:r>
          <w:r>
            <w:rPr>
              <w:rFonts w:hint="eastAsia" w:ascii="华文仿宋" w:hAnsi="华文仿宋" w:eastAsia="华文仿宋" w:cs="华文仿宋"/>
              <w:sz w:val="28"/>
              <w:szCs w:val="28"/>
            </w:rPr>
            <w:fldChar w:fldCharType="begin"/>
          </w:r>
          <w:r>
            <w:rPr>
              <w:rFonts w:hint="eastAsia" w:ascii="华文仿宋" w:hAnsi="华文仿宋" w:eastAsia="华文仿宋" w:cs="华文仿宋"/>
              <w:sz w:val="28"/>
              <w:szCs w:val="28"/>
            </w:rPr>
            <w:instrText xml:space="preserve"> PAGEREF _Toc11820 \h </w:instrText>
          </w:r>
          <w:r>
            <w:rPr>
              <w:rFonts w:hint="eastAsia" w:ascii="华文仿宋" w:hAnsi="华文仿宋" w:eastAsia="华文仿宋" w:cs="华文仿宋"/>
              <w:sz w:val="28"/>
              <w:szCs w:val="28"/>
            </w:rPr>
            <w:fldChar w:fldCharType="separate"/>
          </w:r>
          <w:r>
            <w:rPr>
              <w:rFonts w:hint="eastAsia" w:ascii="华文仿宋" w:hAnsi="华文仿宋" w:eastAsia="华文仿宋" w:cs="华文仿宋"/>
              <w:sz w:val="28"/>
              <w:szCs w:val="28"/>
            </w:rPr>
            <w:t>6</w:t>
          </w:r>
          <w:r>
            <w:rPr>
              <w:rFonts w:hint="eastAsia" w:ascii="华文仿宋" w:hAnsi="华文仿宋" w:eastAsia="华文仿宋" w:cs="华文仿宋"/>
              <w:sz w:val="28"/>
              <w:szCs w:val="28"/>
            </w:rPr>
            <w:fldChar w:fldCharType="end"/>
          </w:r>
          <w:r>
            <w:rPr>
              <w:rFonts w:hint="eastAsia" w:ascii="华文仿宋" w:hAnsi="华文仿宋" w:eastAsia="华文仿宋" w:cs="华文仿宋"/>
              <w:sz w:val="28"/>
              <w:szCs w:val="28"/>
              <w:lang w:val="en-US" w:eastAsia="zh-CN"/>
            </w:rPr>
            <w:fldChar w:fldCharType="end"/>
          </w:r>
        </w:p>
        <w:p>
          <w:pPr>
            <w:pStyle w:val="16"/>
            <w:pageBreakBefore w:val="0"/>
            <w:tabs>
              <w:tab w:val="right" w:leader="dot" w:pos="8306"/>
            </w:tabs>
            <w:kinsoku/>
            <w:wordWrap/>
            <w:overflowPunct/>
            <w:topLinePunct w:val="0"/>
            <w:autoSpaceDE/>
            <w:autoSpaceDN/>
            <w:bidi w:val="0"/>
            <w:adjustRightInd/>
            <w:snapToGrid/>
            <w:spacing w:line="288" w:lineRule="auto"/>
            <w:ind w:left="0" w:leftChars="0" w:firstLine="0" w:firstLineChars="0"/>
            <w:textAlignment w:val="auto"/>
            <w:rPr>
              <w:rFonts w:hint="eastAsia" w:ascii="华文仿宋" w:hAnsi="华文仿宋" w:eastAsia="华文仿宋" w:cs="华文仿宋"/>
              <w:sz w:val="28"/>
              <w:szCs w:val="28"/>
            </w:rPr>
          </w:pPr>
          <w:r>
            <w:rPr>
              <w:rFonts w:hint="eastAsia" w:ascii="华文仿宋" w:hAnsi="华文仿宋" w:eastAsia="华文仿宋" w:cs="华文仿宋"/>
              <w:sz w:val="28"/>
              <w:szCs w:val="28"/>
              <w:lang w:val="en-US" w:eastAsia="zh-CN"/>
            </w:rPr>
            <w:fldChar w:fldCharType="begin"/>
          </w:r>
          <w:r>
            <w:rPr>
              <w:rFonts w:hint="eastAsia" w:ascii="华文仿宋" w:hAnsi="华文仿宋" w:eastAsia="华文仿宋" w:cs="华文仿宋"/>
              <w:sz w:val="28"/>
              <w:szCs w:val="28"/>
              <w:lang w:val="en-US" w:eastAsia="zh-CN"/>
            </w:rPr>
            <w:instrText xml:space="preserve"> HYPERLINK \l _Toc10908 </w:instrText>
          </w:r>
          <w:r>
            <w:rPr>
              <w:rFonts w:hint="eastAsia" w:ascii="华文仿宋" w:hAnsi="华文仿宋" w:eastAsia="华文仿宋" w:cs="华文仿宋"/>
              <w:sz w:val="28"/>
              <w:szCs w:val="28"/>
              <w:lang w:val="en-US" w:eastAsia="zh-CN"/>
            </w:rPr>
            <w:fldChar w:fldCharType="separate"/>
          </w:r>
          <w:r>
            <w:rPr>
              <w:rFonts w:hint="eastAsia" w:ascii="华文仿宋" w:hAnsi="华文仿宋" w:eastAsia="华文仿宋" w:cs="华文仿宋"/>
              <w:sz w:val="28"/>
              <w:szCs w:val="28"/>
              <w:lang w:val="en-US" w:eastAsia="zh-CN"/>
            </w:rPr>
            <w:t>7.基于因果推理的政策评估：一个实验与准实验设计的统一框架</w:t>
          </w:r>
          <w:r>
            <w:rPr>
              <w:rFonts w:hint="eastAsia" w:ascii="华文仿宋" w:hAnsi="华文仿宋" w:eastAsia="华文仿宋" w:cs="华文仿宋"/>
              <w:sz w:val="28"/>
              <w:szCs w:val="28"/>
            </w:rPr>
            <w:tab/>
          </w:r>
          <w:r>
            <w:rPr>
              <w:rFonts w:hint="eastAsia" w:ascii="华文仿宋" w:hAnsi="华文仿宋" w:eastAsia="华文仿宋" w:cs="华文仿宋"/>
              <w:sz w:val="28"/>
              <w:szCs w:val="28"/>
            </w:rPr>
            <w:fldChar w:fldCharType="begin"/>
          </w:r>
          <w:r>
            <w:rPr>
              <w:rFonts w:hint="eastAsia" w:ascii="华文仿宋" w:hAnsi="华文仿宋" w:eastAsia="华文仿宋" w:cs="华文仿宋"/>
              <w:sz w:val="28"/>
              <w:szCs w:val="28"/>
            </w:rPr>
            <w:instrText xml:space="preserve"> PAGEREF _Toc10908 \h </w:instrText>
          </w:r>
          <w:r>
            <w:rPr>
              <w:rFonts w:hint="eastAsia" w:ascii="华文仿宋" w:hAnsi="华文仿宋" w:eastAsia="华文仿宋" w:cs="华文仿宋"/>
              <w:sz w:val="28"/>
              <w:szCs w:val="28"/>
            </w:rPr>
            <w:fldChar w:fldCharType="separate"/>
          </w:r>
          <w:r>
            <w:rPr>
              <w:rFonts w:hint="eastAsia" w:ascii="华文仿宋" w:hAnsi="华文仿宋" w:eastAsia="华文仿宋" w:cs="华文仿宋"/>
              <w:sz w:val="28"/>
              <w:szCs w:val="28"/>
            </w:rPr>
            <w:t>6</w:t>
          </w:r>
          <w:r>
            <w:rPr>
              <w:rFonts w:hint="eastAsia" w:ascii="华文仿宋" w:hAnsi="华文仿宋" w:eastAsia="华文仿宋" w:cs="华文仿宋"/>
              <w:sz w:val="28"/>
              <w:szCs w:val="28"/>
            </w:rPr>
            <w:fldChar w:fldCharType="end"/>
          </w:r>
          <w:r>
            <w:rPr>
              <w:rFonts w:hint="eastAsia" w:ascii="华文仿宋" w:hAnsi="华文仿宋" w:eastAsia="华文仿宋" w:cs="华文仿宋"/>
              <w:sz w:val="28"/>
              <w:szCs w:val="28"/>
              <w:lang w:val="en-US" w:eastAsia="zh-CN"/>
            </w:rPr>
            <w:fldChar w:fldCharType="end"/>
          </w:r>
        </w:p>
        <w:p>
          <w:pPr>
            <w:pStyle w:val="16"/>
            <w:pageBreakBefore w:val="0"/>
            <w:tabs>
              <w:tab w:val="right" w:leader="dot" w:pos="8306"/>
            </w:tabs>
            <w:kinsoku/>
            <w:wordWrap/>
            <w:overflowPunct/>
            <w:topLinePunct w:val="0"/>
            <w:autoSpaceDE/>
            <w:autoSpaceDN/>
            <w:bidi w:val="0"/>
            <w:adjustRightInd/>
            <w:snapToGrid/>
            <w:spacing w:line="288" w:lineRule="auto"/>
            <w:ind w:left="0" w:leftChars="0" w:firstLine="0" w:firstLineChars="0"/>
            <w:textAlignment w:val="auto"/>
            <w:rPr>
              <w:rFonts w:hint="eastAsia" w:ascii="华文仿宋" w:hAnsi="华文仿宋" w:eastAsia="华文仿宋" w:cs="华文仿宋"/>
              <w:sz w:val="28"/>
              <w:szCs w:val="28"/>
            </w:rPr>
          </w:pPr>
          <w:r>
            <w:rPr>
              <w:rFonts w:hint="eastAsia" w:ascii="华文仿宋" w:hAnsi="华文仿宋" w:eastAsia="华文仿宋" w:cs="华文仿宋"/>
              <w:sz w:val="28"/>
              <w:szCs w:val="28"/>
              <w:lang w:val="en-US" w:eastAsia="zh-CN"/>
            </w:rPr>
            <w:fldChar w:fldCharType="begin"/>
          </w:r>
          <w:r>
            <w:rPr>
              <w:rFonts w:hint="eastAsia" w:ascii="华文仿宋" w:hAnsi="华文仿宋" w:eastAsia="华文仿宋" w:cs="华文仿宋"/>
              <w:sz w:val="28"/>
              <w:szCs w:val="28"/>
              <w:lang w:val="en-US" w:eastAsia="zh-CN"/>
            </w:rPr>
            <w:instrText xml:space="preserve"> HYPERLINK \l _Toc5178 </w:instrText>
          </w:r>
          <w:r>
            <w:rPr>
              <w:rFonts w:hint="eastAsia" w:ascii="华文仿宋" w:hAnsi="华文仿宋" w:eastAsia="华文仿宋" w:cs="华文仿宋"/>
              <w:sz w:val="28"/>
              <w:szCs w:val="28"/>
              <w:lang w:val="en-US" w:eastAsia="zh-CN"/>
            </w:rPr>
            <w:fldChar w:fldCharType="separate"/>
          </w:r>
          <w:r>
            <w:rPr>
              <w:rFonts w:hint="eastAsia" w:ascii="华文仿宋" w:hAnsi="华文仿宋" w:eastAsia="华文仿宋" w:cs="华文仿宋"/>
              <w:sz w:val="28"/>
              <w:szCs w:val="28"/>
              <w:lang w:val="en-US" w:eastAsia="zh-CN"/>
            </w:rPr>
            <w:t>8.大数据如何更好提升“官僚能力”？来自中国贫困治理的证据</w:t>
          </w:r>
          <w:r>
            <w:rPr>
              <w:rFonts w:hint="eastAsia" w:ascii="华文仿宋" w:hAnsi="华文仿宋" w:eastAsia="华文仿宋" w:cs="华文仿宋"/>
              <w:sz w:val="28"/>
              <w:szCs w:val="28"/>
            </w:rPr>
            <w:tab/>
          </w:r>
          <w:r>
            <w:rPr>
              <w:rFonts w:hint="eastAsia" w:ascii="华文仿宋" w:hAnsi="华文仿宋" w:eastAsia="华文仿宋" w:cs="华文仿宋"/>
              <w:sz w:val="28"/>
              <w:szCs w:val="28"/>
            </w:rPr>
            <w:fldChar w:fldCharType="begin"/>
          </w:r>
          <w:r>
            <w:rPr>
              <w:rFonts w:hint="eastAsia" w:ascii="华文仿宋" w:hAnsi="华文仿宋" w:eastAsia="华文仿宋" w:cs="华文仿宋"/>
              <w:sz w:val="28"/>
              <w:szCs w:val="28"/>
            </w:rPr>
            <w:instrText xml:space="preserve"> PAGEREF _Toc5178 \h </w:instrText>
          </w:r>
          <w:r>
            <w:rPr>
              <w:rFonts w:hint="eastAsia" w:ascii="华文仿宋" w:hAnsi="华文仿宋" w:eastAsia="华文仿宋" w:cs="华文仿宋"/>
              <w:sz w:val="28"/>
              <w:szCs w:val="28"/>
            </w:rPr>
            <w:fldChar w:fldCharType="separate"/>
          </w:r>
          <w:r>
            <w:rPr>
              <w:rFonts w:hint="eastAsia" w:ascii="华文仿宋" w:hAnsi="华文仿宋" w:eastAsia="华文仿宋" w:cs="华文仿宋"/>
              <w:sz w:val="28"/>
              <w:szCs w:val="28"/>
            </w:rPr>
            <w:t>7</w:t>
          </w:r>
          <w:r>
            <w:rPr>
              <w:rFonts w:hint="eastAsia" w:ascii="华文仿宋" w:hAnsi="华文仿宋" w:eastAsia="华文仿宋" w:cs="华文仿宋"/>
              <w:sz w:val="28"/>
              <w:szCs w:val="28"/>
            </w:rPr>
            <w:fldChar w:fldCharType="end"/>
          </w:r>
          <w:r>
            <w:rPr>
              <w:rFonts w:hint="eastAsia" w:ascii="华文仿宋" w:hAnsi="华文仿宋" w:eastAsia="华文仿宋" w:cs="华文仿宋"/>
              <w:sz w:val="28"/>
              <w:szCs w:val="28"/>
              <w:lang w:val="en-US" w:eastAsia="zh-CN"/>
            </w:rPr>
            <w:fldChar w:fldCharType="end"/>
          </w:r>
        </w:p>
        <w:p>
          <w:pPr>
            <w:pStyle w:val="16"/>
            <w:pageBreakBefore w:val="0"/>
            <w:tabs>
              <w:tab w:val="right" w:leader="dot" w:pos="8306"/>
            </w:tabs>
            <w:kinsoku/>
            <w:wordWrap/>
            <w:overflowPunct/>
            <w:topLinePunct w:val="0"/>
            <w:autoSpaceDE/>
            <w:autoSpaceDN/>
            <w:bidi w:val="0"/>
            <w:adjustRightInd/>
            <w:snapToGrid/>
            <w:spacing w:line="288" w:lineRule="auto"/>
            <w:ind w:left="0" w:leftChars="0" w:firstLine="0" w:firstLineChars="0"/>
            <w:textAlignment w:val="auto"/>
            <w:rPr>
              <w:rFonts w:hint="eastAsia" w:ascii="华文仿宋" w:hAnsi="华文仿宋" w:eastAsia="华文仿宋" w:cs="华文仿宋"/>
              <w:sz w:val="28"/>
              <w:szCs w:val="28"/>
            </w:rPr>
          </w:pPr>
          <w:r>
            <w:rPr>
              <w:rFonts w:hint="eastAsia" w:ascii="华文仿宋" w:hAnsi="华文仿宋" w:eastAsia="华文仿宋" w:cs="华文仿宋"/>
              <w:sz w:val="28"/>
              <w:szCs w:val="28"/>
              <w:lang w:val="en-US" w:eastAsia="zh-CN"/>
            </w:rPr>
            <w:fldChar w:fldCharType="begin"/>
          </w:r>
          <w:r>
            <w:rPr>
              <w:rFonts w:hint="eastAsia" w:ascii="华文仿宋" w:hAnsi="华文仿宋" w:eastAsia="华文仿宋" w:cs="华文仿宋"/>
              <w:sz w:val="28"/>
              <w:szCs w:val="28"/>
              <w:lang w:val="en-US" w:eastAsia="zh-CN"/>
            </w:rPr>
            <w:instrText xml:space="preserve"> HYPERLINK \l _Toc21317 </w:instrText>
          </w:r>
          <w:r>
            <w:rPr>
              <w:rFonts w:hint="eastAsia" w:ascii="华文仿宋" w:hAnsi="华文仿宋" w:eastAsia="华文仿宋" w:cs="华文仿宋"/>
              <w:sz w:val="28"/>
              <w:szCs w:val="28"/>
              <w:lang w:val="en-US" w:eastAsia="zh-CN"/>
            </w:rPr>
            <w:fldChar w:fldCharType="separate"/>
          </w:r>
          <w:r>
            <w:rPr>
              <w:rFonts w:hint="eastAsia" w:ascii="华文仿宋" w:hAnsi="华文仿宋" w:eastAsia="华文仿宋" w:cs="华文仿宋"/>
              <w:sz w:val="28"/>
              <w:szCs w:val="28"/>
              <w:lang w:val="en-US" w:eastAsia="zh-CN"/>
            </w:rPr>
            <w:t>9.高质量社会保障体系内容及构建路径：一项基于社会质量理论的分析</w:t>
          </w:r>
          <w:r>
            <w:rPr>
              <w:rFonts w:hint="eastAsia" w:ascii="华文仿宋" w:hAnsi="华文仿宋" w:eastAsia="华文仿宋" w:cs="华文仿宋"/>
              <w:sz w:val="28"/>
              <w:szCs w:val="28"/>
            </w:rPr>
            <w:tab/>
          </w:r>
          <w:r>
            <w:rPr>
              <w:rFonts w:hint="eastAsia" w:ascii="华文仿宋" w:hAnsi="华文仿宋" w:eastAsia="华文仿宋" w:cs="华文仿宋"/>
              <w:sz w:val="28"/>
              <w:szCs w:val="28"/>
            </w:rPr>
            <w:fldChar w:fldCharType="begin"/>
          </w:r>
          <w:r>
            <w:rPr>
              <w:rFonts w:hint="eastAsia" w:ascii="华文仿宋" w:hAnsi="华文仿宋" w:eastAsia="华文仿宋" w:cs="华文仿宋"/>
              <w:sz w:val="28"/>
              <w:szCs w:val="28"/>
            </w:rPr>
            <w:instrText xml:space="preserve"> PAGEREF _Toc21317 \h </w:instrText>
          </w:r>
          <w:r>
            <w:rPr>
              <w:rFonts w:hint="eastAsia" w:ascii="华文仿宋" w:hAnsi="华文仿宋" w:eastAsia="华文仿宋" w:cs="华文仿宋"/>
              <w:sz w:val="28"/>
              <w:szCs w:val="28"/>
            </w:rPr>
            <w:fldChar w:fldCharType="separate"/>
          </w:r>
          <w:r>
            <w:rPr>
              <w:rFonts w:hint="eastAsia" w:ascii="华文仿宋" w:hAnsi="华文仿宋" w:eastAsia="华文仿宋" w:cs="华文仿宋"/>
              <w:sz w:val="28"/>
              <w:szCs w:val="28"/>
            </w:rPr>
            <w:t>7</w:t>
          </w:r>
          <w:r>
            <w:rPr>
              <w:rFonts w:hint="eastAsia" w:ascii="华文仿宋" w:hAnsi="华文仿宋" w:eastAsia="华文仿宋" w:cs="华文仿宋"/>
              <w:sz w:val="28"/>
              <w:szCs w:val="28"/>
            </w:rPr>
            <w:fldChar w:fldCharType="end"/>
          </w:r>
          <w:r>
            <w:rPr>
              <w:rFonts w:hint="eastAsia" w:ascii="华文仿宋" w:hAnsi="华文仿宋" w:eastAsia="华文仿宋" w:cs="华文仿宋"/>
              <w:sz w:val="28"/>
              <w:szCs w:val="28"/>
              <w:lang w:val="en-US" w:eastAsia="zh-CN"/>
            </w:rPr>
            <w:fldChar w:fldCharType="end"/>
          </w:r>
        </w:p>
        <w:p>
          <w:pPr>
            <w:pStyle w:val="15"/>
            <w:pageBreakBefore w:val="0"/>
            <w:tabs>
              <w:tab w:val="right" w:leader="dot" w:pos="8306"/>
            </w:tabs>
            <w:kinsoku/>
            <w:wordWrap/>
            <w:overflowPunct/>
            <w:topLinePunct w:val="0"/>
            <w:autoSpaceDE/>
            <w:autoSpaceDN/>
            <w:bidi w:val="0"/>
            <w:adjustRightInd/>
            <w:snapToGrid/>
            <w:spacing w:line="288" w:lineRule="auto"/>
            <w:ind w:left="0" w:leftChars="0" w:firstLine="0" w:firstLineChars="0"/>
            <w:textAlignment w:val="auto"/>
            <w:rPr>
              <w:rFonts w:hint="eastAsia" w:ascii="华文仿宋" w:hAnsi="华文仿宋" w:eastAsia="华文仿宋" w:cs="华文仿宋"/>
              <w:sz w:val="28"/>
              <w:szCs w:val="28"/>
            </w:rPr>
          </w:pPr>
          <w:r>
            <w:rPr>
              <w:rFonts w:hint="eastAsia" w:ascii="华文仿宋" w:hAnsi="华文仿宋" w:eastAsia="华文仿宋" w:cs="华文仿宋"/>
              <w:sz w:val="28"/>
              <w:szCs w:val="28"/>
              <w:lang w:val="en-US" w:eastAsia="zh-CN"/>
            </w:rPr>
            <w:fldChar w:fldCharType="begin"/>
          </w:r>
          <w:r>
            <w:rPr>
              <w:rFonts w:hint="eastAsia" w:ascii="华文仿宋" w:hAnsi="华文仿宋" w:eastAsia="华文仿宋" w:cs="华文仿宋"/>
              <w:sz w:val="28"/>
              <w:szCs w:val="28"/>
              <w:lang w:val="en-US" w:eastAsia="zh-CN"/>
            </w:rPr>
            <w:instrText xml:space="preserve"> HYPERLINK \l _Toc6245 </w:instrText>
          </w:r>
          <w:r>
            <w:rPr>
              <w:rFonts w:hint="eastAsia" w:ascii="华文仿宋" w:hAnsi="华文仿宋" w:eastAsia="华文仿宋" w:cs="华文仿宋"/>
              <w:sz w:val="28"/>
              <w:szCs w:val="28"/>
              <w:lang w:val="en-US" w:eastAsia="zh-CN"/>
            </w:rPr>
            <w:fldChar w:fldCharType="separate"/>
          </w:r>
          <w:r>
            <w:rPr>
              <w:rFonts w:hint="eastAsia" w:ascii="华文仿宋" w:hAnsi="华文仿宋" w:eastAsia="华文仿宋" w:cs="华文仿宋"/>
              <w:sz w:val="28"/>
              <w:szCs w:val="28"/>
              <w:lang w:val="en-US" w:eastAsia="zh-CN"/>
            </w:rPr>
            <w:t>三</w:t>
          </w:r>
          <w:bookmarkStart w:id="22" w:name="_GoBack"/>
          <w:bookmarkEnd w:id="22"/>
          <w:r>
            <w:rPr>
              <w:rFonts w:hint="eastAsia" w:ascii="华文仿宋" w:hAnsi="华文仿宋" w:eastAsia="华文仿宋" w:cs="华文仿宋"/>
              <w:sz w:val="28"/>
              <w:szCs w:val="28"/>
              <w:lang w:val="en-US" w:eastAsia="zh-CN"/>
            </w:rPr>
            <w:t>、期刊征文</w:t>
          </w:r>
          <w:r>
            <w:rPr>
              <w:rFonts w:hint="eastAsia" w:ascii="华文仿宋" w:hAnsi="华文仿宋" w:eastAsia="华文仿宋" w:cs="华文仿宋"/>
              <w:sz w:val="28"/>
              <w:szCs w:val="28"/>
            </w:rPr>
            <w:tab/>
          </w:r>
          <w:r>
            <w:rPr>
              <w:rFonts w:hint="eastAsia" w:ascii="华文仿宋" w:hAnsi="华文仿宋" w:eastAsia="华文仿宋" w:cs="华文仿宋"/>
              <w:sz w:val="28"/>
              <w:szCs w:val="28"/>
            </w:rPr>
            <w:fldChar w:fldCharType="begin"/>
          </w:r>
          <w:r>
            <w:rPr>
              <w:rFonts w:hint="eastAsia" w:ascii="华文仿宋" w:hAnsi="华文仿宋" w:eastAsia="华文仿宋" w:cs="华文仿宋"/>
              <w:sz w:val="28"/>
              <w:szCs w:val="28"/>
            </w:rPr>
            <w:instrText xml:space="preserve"> PAGEREF _Toc6245 \h </w:instrText>
          </w:r>
          <w:r>
            <w:rPr>
              <w:rFonts w:hint="eastAsia" w:ascii="华文仿宋" w:hAnsi="华文仿宋" w:eastAsia="华文仿宋" w:cs="华文仿宋"/>
              <w:sz w:val="28"/>
              <w:szCs w:val="28"/>
            </w:rPr>
            <w:fldChar w:fldCharType="separate"/>
          </w:r>
          <w:r>
            <w:rPr>
              <w:rFonts w:hint="eastAsia" w:ascii="华文仿宋" w:hAnsi="华文仿宋" w:eastAsia="华文仿宋" w:cs="华文仿宋"/>
              <w:sz w:val="28"/>
              <w:szCs w:val="28"/>
            </w:rPr>
            <w:t>8</w:t>
          </w:r>
          <w:r>
            <w:rPr>
              <w:rFonts w:hint="eastAsia" w:ascii="华文仿宋" w:hAnsi="华文仿宋" w:eastAsia="华文仿宋" w:cs="华文仿宋"/>
              <w:sz w:val="28"/>
              <w:szCs w:val="28"/>
            </w:rPr>
            <w:fldChar w:fldCharType="end"/>
          </w:r>
          <w:r>
            <w:rPr>
              <w:rFonts w:hint="eastAsia" w:ascii="华文仿宋" w:hAnsi="华文仿宋" w:eastAsia="华文仿宋" w:cs="华文仿宋"/>
              <w:sz w:val="28"/>
              <w:szCs w:val="28"/>
              <w:lang w:val="en-US" w:eastAsia="zh-CN"/>
            </w:rPr>
            <w:fldChar w:fldCharType="end"/>
          </w:r>
        </w:p>
        <w:p>
          <w:pPr>
            <w:pStyle w:val="16"/>
            <w:pageBreakBefore w:val="0"/>
            <w:tabs>
              <w:tab w:val="right" w:leader="dot" w:pos="8306"/>
            </w:tabs>
            <w:kinsoku/>
            <w:wordWrap/>
            <w:overflowPunct/>
            <w:topLinePunct w:val="0"/>
            <w:autoSpaceDE/>
            <w:autoSpaceDN/>
            <w:bidi w:val="0"/>
            <w:adjustRightInd/>
            <w:snapToGrid/>
            <w:spacing w:line="288" w:lineRule="auto"/>
            <w:ind w:left="0" w:leftChars="0" w:firstLine="0" w:firstLineChars="0"/>
            <w:textAlignment w:val="auto"/>
            <w:rPr>
              <w:rFonts w:hint="eastAsia" w:ascii="华文仿宋" w:hAnsi="华文仿宋" w:eastAsia="华文仿宋" w:cs="华文仿宋"/>
              <w:sz w:val="28"/>
              <w:szCs w:val="28"/>
            </w:rPr>
          </w:pPr>
          <w:r>
            <w:rPr>
              <w:rFonts w:hint="eastAsia" w:ascii="华文仿宋" w:hAnsi="华文仿宋" w:eastAsia="华文仿宋" w:cs="华文仿宋"/>
              <w:sz w:val="28"/>
              <w:szCs w:val="28"/>
              <w:lang w:val="en-US" w:eastAsia="zh-CN"/>
            </w:rPr>
            <w:fldChar w:fldCharType="begin"/>
          </w:r>
          <w:r>
            <w:rPr>
              <w:rFonts w:hint="eastAsia" w:ascii="华文仿宋" w:hAnsi="华文仿宋" w:eastAsia="华文仿宋" w:cs="华文仿宋"/>
              <w:sz w:val="28"/>
              <w:szCs w:val="28"/>
              <w:lang w:val="en-US" w:eastAsia="zh-CN"/>
            </w:rPr>
            <w:instrText xml:space="preserve"> HYPERLINK \l _Toc8303 </w:instrText>
          </w:r>
          <w:r>
            <w:rPr>
              <w:rFonts w:hint="eastAsia" w:ascii="华文仿宋" w:hAnsi="华文仿宋" w:eastAsia="华文仿宋" w:cs="华文仿宋"/>
              <w:sz w:val="28"/>
              <w:szCs w:val="28"/>
              <w:lang w:val="en-US" w:eastAsia="zh-CN"/>
            </w:rPr>
            <w:fldChar w:fldCharType="separate"/>
          </w:r>
          <w:r>
            <w:rPr>
              <w:rFonts w:hint="eastAsia" w:ascii="华文仿宋" w:hAnsi="华文仿宋" w:eastAsia="华文仿宋" w:cs="华文仿宋"/>
              <w:sz w:val="28"/>
              <w:szCs w:val="28"/>
              <w:lang w:val="en-US" w:eastAsia="zh-CN"/>
            </w:rPr>
            <w:t>10.《财经研究》“深入学习贯彻党的二十大精神”专栏征稿启事</w:t>
          </w:r>
          <w:r>
            <w:rPr>
              <w:rFonts w:hint="eastAsia" w:ascii="华文仿宋" w:hAnsi="华文仿宋" w:eastAsia="华文仿宋" w:cs="华文仿宋"/>
              <w:sz w:val="28"/>
              <w:szCs w:val="28"/>
            </w:rPr>
            <w:tab/>
          </w:r>
          <w:r>
            <w:rPr>
              <w:rFonts w:hint="eastAsia" w:ascii="华文仿宋" w:hAnsi="华文仿宋" w:eastAsia="华文仿宋" w:cs="华文仿宋"/>
              <w:sz w:val="28"/>
              <w:szCs w:val="28"/>
            </w:rPr>
            <w:fldChar w:fldCharType="begin"/>
          </w:r>
          <w:r>
            <w:rPr>
              <w:rFonts w:hint="eastAsia" w:ascii="华文仿宋" w:hAnsi="华文仿宋" w:eastAsia="华文仿宋" w:cs="华文仿宋"/>
              <w:sz w:val="28"/>
              <w:szCs w:val="28"/>
            </w:rPr>
            <w:instrText xml:space="preserve"> PAGEREF _Toc8303 \h </w:instrText>
          </w:r>
          <w:r>
            <w:rPr>
              <w:rFonts w:hint="eastAsia" w:ascii="华文仿宋" w:hAnsi="华文仿宋" w:eastAsia="华文仿宋" w:cs="华文仿宋"/>
              <w:sz w:val="28"/>
              <w:szCs w:val="28"/>
            </w:rPr>
            <w:fldChar w:fldCharType="separate"/>
          </w:r>
          <w:r>
            <w:rPr>
              <w:rFonts w:hint="eastAsia" w:ascii="华文仿宋" w:hAnsi="华文仿宋" w:eastAsia="华文仿宋" w:cs="华文仿宋"/>
              <w:sz w:val="28"/>
              <w:szCs w:val="28"/>
            </w:rPr>
            <w:t>8</w:t>
          </w:r>
          <w:r>
            <w:rPr>
              <w:rFonts w:hint="eastAsia" w:ascii="华文仿宋" w:hAnsi="华文仿宋" w:eastAsia="华文仿宋" w:cs="华文仿宋"/>
              <w:sz w:val="28"/>
              <w:szCs w:val="28"/>
            </w:rPr>
            <w:fldChar w:fldCharType="end"/>
          </w:r>
          <w:r>
            <w:rPr>
              <w:rFonts w:hint="eastAsia" w:ascii="华文仿宋" w:hAnsi="华文仿宋" w:eastAsia="华文仿宋" w:cs="华文仿宋"/>
              <w:sz w:val="28"/>
              <w:szCs w:val="28"/>
              <w:lang w:val="en-US" w:eastAsia="zh-CN"/>
            </w:rPr>
            <w:fldChar w:fldCharType="end"/>
          </w:r>
        </w:p>
        <w:p>
          <w:pPr>
            <w:pStyle w:val="16"/>
            <w:pageBreakBefore w:val="0"/>
            <w:tabs>
              <w:tab w:val="right" w:leader="dot" w:pos="8306"/>
            </w:tabs>
            <w:kinsoku/>
            <w:wordWrap/>
            <w:overflowPunct/>
            <w:topLinePunct w:val="0"/>
            <w:autoSpaceDE/>
            <w:autoSpaceDN/>
            <w:bidi w:val="0"/>
            <w:adjustRightInd/>
            <w:snapToGrid/>
            <w:spacing w:line="288" w:lineRule="auto"/>
            <w:ind w:left="0" w:leftChars="0" w:firstLine="0" w:firstLineChars="0"/>
            <w:textAlignment w:val="auto"/>
            <w:rPr>
              <w:rFonts w:hint="eastAsia" w:ascii="华文仿宋" w:hAnsi="华文仿宋" w:eastAsia="华文仿宋" w:cs="华文仿宋"/>
              <w:sz w:val="28"/>
              <w:szCs w:val="28"/>
            </w:rPr>
          </w:pPr>
          <w:r>
            <w:rPr>
              <w:rFonts w:hint="eastAsia" w:ascii="华文仿宋" w:hAnsi="华文仿宋" w:eastAsia="华文仿宋" w:cs="华文仿宋"/>
              <w:sz w:val="28"/>
              <w:szCs w:val="28"/>
              <w:lang w:val="en-US" w:eastAsia="zh-CN"/>
            </w:rPr>
            <w:fldChar w:fldCharType="begin"/>
          </w:r>
          <w:r>
            <w:rPr>
              <w:rFonts w:hint="eastAsia" w:ascii="华文仿宋" w:hAnsi="华文仿宋" w:eastAsia="华文仿宋" w:cs="华文仿宋"/>
              <w:sz w:val="28"/>
              <w:szCs w:val="28"/>
              <w:lang w:val="en-US" w:eastAsia="zh-CN"/>
            </w:rPr>
            <w:instrText xml:space="preserve"> HYPERLINK \l _Toc17518 </w:instrText>
          </w:r>
          <w:r>
            <w:rPr>
              <w:rFonts w:hint="eastAsia" w:ascii="华文仿宋" w:hAnsi="华文仿宋" w:eastAsia="华文仿宋" w:cs="华文仿宋"/>
              <w:sz w:val="28"/>
              <w:szCs w:val="28"/>
              <w:lang w:val="en-US" w:eastAsia="zh-CN"/>
            </w:rPr>
            <w:fldChar w:fldCharType="separate"/>
          </w:r>
          <w:r>
            <w:rPr>
              <w:rFonts w:hint="eastAsia" w:ascii="华文仿宋" w:hAnsi="华文仿宋" w:eastAsia="华文仿宋" w:cs="华文仿宋"/>
              <w:sz w:val="28"/>
              <w:szCs w:val="28"/>
              <w:lang w:val="en-US" w:eastAsia="zh-CN"/>
            </w:rPr>
            <w:t>11.《管理世界》关于开设“深入学习贯彻党的二十大精神”栏目并征文的启事</w:t>
          </w:r>
          <w:r>
            <w:rPr>
              <w:rFonts w:hint="eastAsia" w:ascii="华文仿宋" w:hAnsi="华文仿宋" w:eastAsia="华文仿宋" w:cs="华文仿宋"/>
              <w:sz w:val="28"/>
              <w:szCs w:val="28"/>
            </w:rPr>
            <w:tab/>
          </w:r>
          <w:r>
            <w:rPr>
              <w:rFonts w:hint="eastAsia" w:ascii="华文仿宋" w:hAnsi="华文仿宋" w:eastAsia="华文仿宋" w:cs="华文仿宋"/>
              <w:sz w:val="28"/>
              <w:szCs w:val="28"/>
            </w:rPr>
            <w:fldChar w:fldCharType="begin"/>
          </w:r>
          <w:r>
            <w:rPr>
              <w:rFonts w:hint="eastAsia" w:ascii="华文仿宋" w:hAnsi="华文仿宋" w:eastAsia="华文仿宋" w:cs="华文仿宋"/>
              <w:sz w:val="28"/>
              <w:szCs w:val="28"/>
            </w:rPr>
            <w:instrText xml:space="preserve"> PAGEREF _Toc17518 \h </w:instrText>
          </w:r>
          <w:r>
            <w:rPr>
              <w:rFonts w:hint="eastAsia" w:ascii="华文仿宋" w:hAnsi="华文仿宋" w:eastAsia="华文仿宋" w:cs="华文仿宋"/>
              <w:sz w:val="28"/>
              <w:szCs w:val="28"/>
            </w:rPr>
            <w:fldChar w:fldCharType="separate"/>
          </w:r>
          <w:r>
            <w:rPr>
              <w:rFonts w:hint="eastAsia" w:ascii="华文仿宋" w:hAnsi="华文仿宋" w:eastAsia="华文仿宋" w:cs="华文仿宋"/>
              <w:sz w:val="28"/>
              <w:szCs w:val="28"/>
            </w:rPr>
            <w:t>9</w:t>
          </w:r>
          <w:r>
            <w:rPr>
              <w:rFonts w:hint="eastAsia" w:ascii="华文仿宋" w:hAnsi="华文仿宋" w:eastAsia="华文仿宋" w:cs="华文仿宋"/>
              <w:sz w:val="28"/>
              <w:szCs w:val="28"/>
            </w:rPr>
            <w:fldChar w:fldCharType="end"/>
          </w:r>
          <w:r>
            <w:rPr>
              <w:rFonts w:hint="eastAsia" w:ascii="华文仿宋" w:hAnsi="华文仿宋" w:eastAsia="华文仿宋" w:cs="华文仿宋"/>
              <w:sz w:val="28"/>
              <w:szCs w:val="28"/>
              <w:lang w:val="en-US" w:eastAsia="zh-CN"/>
            </w:rPr>
            <w:fldChar w:fldCharType="end"/>
          </w:r>
        </w:p>
        <w:p>
          <w:pPr>
            <w:pStyle w:val="3"/>
            <w:pageBreakBefore w:val="0"/>
            <w:kinsoku/>
            <w:wordWrap/>
            <w:overflowPunct/>
            <w:topLinePunct w:val="0"/>
            <w:autoSpaceDE/>
            <w:autoSpaceDN/>
            <w:bidi w:val="0"/>
            <w:adjustRightInd/>
            <w:snapToGrid/>
            <w:spacing w:line="288" w:lineRule="auto"/>
            <w:textAlignment w:val="auto"/>
            <w:outlineLvl w:val="9"/>
          </w:pPr>
          <w:r>
            <w:rPr>
              <w:rFonts w:hint="eastAsia" w:ascii="华文仿宋" w:hAnsi="华文仿宋" w:eastAsia="华文仿宋" w:cs="华文仿宋"/>
              <w:sz w:val="28"/>
              <w:szCs w:val="28"/>
              <w:lang w:val="en-US" w:eastAsia="zh-CN"/>
            </w:rPr>
            <w:fldChar w:fldCharType="end"/>
          </w:r>
          <w:bookmarkStart w:id="1" w:name="_Toc19055"/>
        </w:p>
      </w:sdtContent>
    </w:sdt>
    <w:p>
      <w:pPr>
        <w:pStyle w:val="3"/>
        <w:bidi w:val="0"/>
        <w:outlineLvl w:val="0"/>
        <w:rPr>
          <w:rFonts w:hint="eastAsia"/>
          <w:lang w:val="en-US" w:eastAsia="zh-CN"/>
        </w:rPr>
        <w:sectPr>
          <w:footerReference r:id="rId4" w:type="default"/>
          <w:pgSz w:w="11906" w:h="16838"/>
          <w:pgMar w:top="1134" w:right="1800" w:bottom="1134" w:left="1800" w:header="851" w:footer="992" w:gutter="0"/>
          <w:cols w:space="425" w:num="1"/>
          <w:docGrid w:type="lines" w:linePitch="312" w:charSpace="0"/>
        </w:sectPr>
      </w:pPr>
    </w:p>
    <w:p>
      <w:pPr>
        <w:pStyle w:val="3"/>
        <w:bidi w:val="0"/>
        <w:outlineLvl w:val="0"/>
        <w:rPr>
          <w:rFonts w:hint="eastAsia"/>
          <w:lang w:val="en-US" w:eastAsia="zh-CN"/>
        </w:rPr>
      </w:pPr>
      <w:r>
        <w:rPr>
          <w:rFonts w:hint="eastAsia"/>
          <w:lang w:val="en-US" w:eastAsia="zh-CN"/>
        </w:rPr>
        <w:t>一、学科建设</w:t>
      </w:r>
      <w:bookmarkEnd w:id="1"/>
    </w:p>
    <w:p>
      <w:pPr>
        <w:pStyle w:val="4"/>
        <w:bidi w:val="0"/>
        <w:outlineLvl w:val="1"/>
        <w:rPr>
          <w:rFonts w:hint="eastAsia"/>
          <w:lang w:val="en-US" w:eastAsia="zh-CN"/>
        </w:rPr>
      </w:pPr>
      <w:bookmarkStart w:id="2" w:name="_Toc16424"/>
      <w:r>
        <w:rPr>
          <w:rFonts w:hint="eastAsia"/>
          <w:lang w:val="en-US" w:eastAsia="zh-CN"/>
        </w:rPr>
        <w:t>1.中国式现代化进程中的财税学科建设</w:t>
      </w:r>
      <w:bookmarkEnd w:id="2"/>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来源：马海涛，中国式现代化进程中的财税学科建设[J].财政研究，2022（11）：18-21.</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object>
          <v:shape id="_x0000_i1025" o:spt="75" type="#_x0000_t75" style="height:66pt;width:72.75pt;" o:ole="t" filled="f" o:preferrelative="t" stroked="f" coordsize="21600,21600">
            <v:path/>
            <v:fill on="f" focussize="0,0"/>
            <v:stroke on="f"/>
            <v:imagedata r:id="rId10" o:title=""/>
            <o:lock v:ext="edit" aspectratio="t"/>
            <w10:wrap type="none"/>
            <w10:anchorlock/>
          </v:shape>
          <o:OLEObject Type="Embed" ProgID="Package" ShapeID="_x0000_i1025" DrawAspect="Icon" ObjectID="_1468075725" r:id="rId9">
            <o:LockedField>false</o:LockedField>
          </o:OLEObject>
        </w:objec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摘要：学科建设与时代密切相关,学科演进推动时代变革,时代发展深化学科内涵。党的二十大全面阐释了“中国式现代化”的新要求,明确了下一阶段我国发展的中心任务和远期目标,其中关于“健全现代预算制度,优化税制结构,完善财政转移支付体系”的论述细化了财税制度发展路径。新的使命呼唤新的理论,新的征途需要新的学科体系提供方向指引。财税学科是新文科体系的重要组成部分,财政理论研究应当建立在对重大现实问题的深刻理解之上。因此,充分理解时代需求、准确把握财税学科特征,着重关注财税领域的理论与实践难题,对于财税学科建设至关重要。</w:t>
      </w:r>
    </w:p>
    <w:p>
      <w:pPr>
        <w:pStyle w:val="4"/>
        <w:bidi w:val="0"/>
        <w:outlineLvl w:val="1"/>
        <w:rPr>
          <w:rFonts w:hint="eastAsia"/>
          <w:lang w:val="en-US" w:eastAsia="zh-CN"/>
        </w:rPr>
      </w:pPr>
      <w:bookmarkStart w:id="3" w:name="_Toc3086"/>
      <w:r>
        <w:rPr>
          <w:rFonts w:hint="eastAsia"/>
          <w:lang w:val="en-US" w:eastAsia="zh-CN"/>
        </w:rPr>
        <w:t>2.</w:t>
      </w:r>
      <w:r>
        <w:rPr>
          <w:rFonts w:hint="eastAsia"/>
          <w:lang w:val="en-US" w:eastAsia="zh-CN"/>
        </w:rPr>
        <w:fldChar w:fldCharType="begin"/>
      </w:r>
      <w:r>
        <w:rPr>
          <w:rFonts w:hint="eastAsia"/>
          <w:lang w:val="en-US" w:eastAsia="zh-CN"/>
        </w:rPr>
        <w:instrText xml:space="preserve"> HYPERLINK "javascript:void(0);" </w:instrText>
      </w:r>
      <w:r>
        <w:rPr>
          <w:rFonts w:hint="eastAsia"/>
          <w:lang w:val="en-US" w:eastAsia="zh-CN"/>
        </w:rPr>
        <w:fldChar w:fldCharType="separate"/>
      </w:r>
      <w:r>
        <w:rPr>
          <w:rFonts w:hint="eastAsia"/>
          <w:lang w:val="en-US" w:eastAsia="zh-CN"/>
        </w:rPr>
        <w:t>我国公共管理学科话语体系本土化构建的难点及路径研究</w:t>
      </w:r>
      <w:r>
        <w:rPr>
          <w:rFonts w:hint="eastAsia"/>
          <w:lang w:val="en-US" w:eastAsia="zh-CN"/>
        </w:rPr>
        <w:fldChar w:fldCharType="end"/>
      </w:r>
      <w:bookmarkEnd w:id="3"/>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来源：齐海丽，</w:t>
      </w: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"javascript:void(0);"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lang w:val="en-US" w:eastAsia="zh-CN"/>
        </w:rPr>
        <w:t>我国公共管理学科话语体系本土化构建的难点及路径研究</w:t>
      </w:r>
      <w:r>
        <w:rPr>
          <w:rFonts w:hint="eastAsia" w:ascii="宋体" w:hAnsi="宋体" w:eastAsia="宋体" w:cs="宋体"/>
          <w:sz w:val="24"/>
          <w:szCs w:val="24"/>
          <w:lang w:val="en-US" w:eastAsia="zh-CN"/>
        </w:rPr>
        <w:fldChar w:fldCharType="end"/>
      </w:r>
      <w:r>
        <w:rPr>
          <w:rFonts w:hint="eastAsia" w:ascii="宋体" w:hAnsi="宋体" w:eastAsia="宋体" w:cs="宋体"/>
          <w:sz w:val="24"/>
          <w:szCs w:val="24"/>
          <w:lang w:val="en-US" w:eastAsia="zh-CN"/>
        </w:rPr>
        <w:t>[J].云南行政学院学报，2022（6）：128-125.</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object>
          <v:shape id="_x0000_i1026" o:spt="75" type="#_x0000_t75" style="height:66pt;width:72.75pt;" o:ole="t" filled="f" o:preferrelative="t" stroked="f" coordsize="21600,21600">
            <v:path/>
            <v:fill on="f" focussize="0,0"/>
            <v:stroke on="f"/>
            <v:imagedata r:id="rId12" o:title=""/>
            <o:lock v:ext="edit" aspectratio="t"/>
            <w10:wrap type="none"/>
            <w10:anchorlock/>
          </v:shape>
          <o:OLEObject Type="Embed" ProgID="Package" ShapeID="_x0000_i1026" DrawAspect="Icon" ObjectID="_1468075726" r:id="rId11">
            <o:LockedField>false</o:LockedField>
          </o:OLEObject>
        </w:objec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摘要：每一个学科在发展演变过程中，都会形成自己独特的话语体系。通过概念陈述、范畴界定、命题判断、主题选择等方式，我国公共管理学科建构起了自我容纳和精细固定的话语体系。这种话语体系以管理主义的话语对象、实证主义的研究方法、宏大叙事的概念阐释、对策研究的主题等话语形式呈现出来。在国际话语体系的理论压力和国内经济社会发展的时代背景的现实挑战下，我国公共管理学科话语体系的本土化构建迫在眉睫。语境的开放性与复杂性为公共管理话语体系的本土化构建设置了障碍，因此需要实现现代治国实践与传统思想的结合、规范研究与实证研究的结合、理论与实证的结合，从而促进公共管理学科话语体系的本土化构建。</w:t>
      </w:r>
    </w:p>
    <w:p>
      <w:pPr>
        <w:pStyle w:val="3"/>
        <w:bidi w:val="0"/>
        <w:outlineLvl w:val="0"/>
        <w:rPr>
          <w:rFonts w:hint="eastAsia"/>
          <w:lang w:val="en-US" w:eastAsia="zh-CN"/>
        </w:rPr>
      </w:pPr>
      <w:bookmarkStart w:id="4" w:name="_Toc23519"/>
      <w:r>
        <w:rPr>
          <w:rFonts w:hint="eastAsia"/>
          <w:lang w:val="en-US" w:eastAsia="zh-CN"/>
        </w:rPr>
        <w:t>二、文章精选</w:t>
      </w:r>
      <w:bookmarkEnd w:id="4"/>
    </w:p>
    <w:p>
      <w:pPr>
        <w:pStyle w:val="4"/>
        <w:bidi w:val="0"/>
        <w:rPr>
          <w:rFonts w:hint="eastAsia"/>
          <w:lang w:val="en-US" w:eastAsia="zh-CN"/>
        </w:rPr>
      </w:pPr>
      <w:bookmarkStart w:id="5" w:name="_Toc25043"/>
      <w:r>
        <w:rPr>
          <w:rFonts w:hint="eastAsia"/>
          <w:lang w:val="en-US" w:eastAsia="zh-CN"/>
        </w:rPr>
        <w:t>3.环境保护税对大气污染治理的政策效果评估——以283个地级市大气污染治理效果为例</w:t>
      </w:r>
      <w:bookmarkEnd w:id="5"/>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来源：张月、王凤、吴燕杰，环境保护税对大气污染治理的政策效果评估——以283个地级市大气污染治理效果为例[J].税务研究，2023（1）：43-49.</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object>
          <v:shape id="_x0000_i1027" o:spt="75" type="#_x0000_t75" style="height:66pt;width:72.75pt;" o:ole="t" filled="f" o:preferrelative="t" stroked="f" coordsize="21600,21600">
            <v:path/>
            <v:fill on="f" focussize="0,0"/>
            <v:stroke on="f"/>
            <v:imagedata r:id="rId14" o:title=""/>
            <o:lock v:ext="edit" aspectratio="t"/>
            <w10:wrap type="none"/>
            <w10:anchorlock/>
          </v:shape>
          <o:OLEObject Type="Embed" ProgID="Package" ShapeID="_x0000_i1027" DrawAspect="Icon" ObjectID="_1468075727" r:id="rId13">
            <o:LockedField>false</o:LockedField>
          </o:OLEObject>
        </w:objec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摘要：我国于2018年起开征环境保护税。排污费改环境保护税是完善现代环境治理制度的一项重大变革。本文采用双重差分法实证检验环境保护税对大气污染治理的政策效果。研究发现:环境保护税开征有效改善城市综合空气质量,但具体污染物中的臭氧治理效果欠佳;环境保护税税率提升地区的大气污染治理效应更显著,但税率提升中的税率中等地区一氧化碳和二氧化氮的治理效果欠佳;环境保护税对高污染地区的综合空气质量以及细颗粒物、二氧化氮和臭氧治理效果均欠佳。因此,建议将全部臭氧前体有机物纳入环境保护税征收范围,并且税率提升的中等税率地区应将氮氧化物税率提高至较高税率水平,税率提升中等税率地区的山西省应将一氧化碳税率提高至高税率水平,将挥发性有机物中的细颗粒物的前体物纳入环境保护税征收范围,从而实现环境保护税对大气污染治理的全方位效应。</w:t>
      </w:r>
    </w:p>
    <w:p>
      <w:pPr>
        <w:pStyle w:val="4"/>
        <w:bidi w:val="0"/>
        <w:outlineLvl w:val="1"/>
        <w:rPr>
          <w:rFonts w:hint="eastAsia"/>
          <w:lang w:val="en-US" w:eastAsia="zh-CN"/>
        </w:rPr>
      </w:pPr>
      <w:bookmarkStart w:id="6" w:name="_Toc32755"/>
      <w:r>
        <w:rPr>
          <w:rFonts w:hint="eastAsia"/>
          <w:lang w:val="en-US" w:eastAsia="zh-CN"/>
        </w:rPr>
        <w:t>4.支持“专精特新”中小企业集群创新发展的财税政策研究</w:t>
      </w:r>
      <w:bookmarkEnd w:id="6"/>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来源：胡建美，支持“专精特新”中小企业集群创新发展的财税政策研究[J].财政研究，2022（12）：55-65.</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object>
          <v:shape id="_x0000_i1028" o:spt="75" type="#_x0000_t75" style="height:66pt;width:72.75pt;" o:ole="t" filled="f" o:preferrelative="t" stroked="f" coordsize="21600,21600">
            <v:path/>
            <v:fill on="f" focussize="0,0"/>
            <v:stroke on="f"/>
            <v:imagedata r:id="rId16" o:title=""/>
            <o:lock v:ext="edit" aspectratio="t"/>
            <w10:wrap type="none"/>
            <w10:anchorlock/>
          </v:shape>
          <o:OLEObject Type="Embed" ProgID="Package" ShapeID="_x0000_i1028" DrawAspect="Icon" ObjectID="_1468075728" r:id="rId15">
            <o:LockedField>false</o:LockedField>
          </o:OLEObject>
        </w:objec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摘要：2022年9月，工业和信息化部印发《促进中小企业特色产业集群发展暂行办法》，提出“十四五期间，在全国范围内认定200个左右集群，引导和支持地方培育一批省级集群。支持“专精特新中小企业高质量发展的政策开始向集群发展方向演进。本文通过分析中央及地方财政支持“专精特新中小企业高质量发展的政策措施，并比较美国、日本支持中小企业集群发展的财税政策发展历程，尝试提出找准打通支持“专精特新中小企业高质量发展与支持中小企业集群发展的财税政策建议。</w:t>
      </w:r>
    </w:p>
    <w:p>
      <w:pPr>
        <w:pStyle w:val="4"/>
        <w:bidi w:val="0"/>
        <w:outlineLvl w:val="1"/>
        <w:rPr>
          <w:rFonts w:hint="eastAsia"/>
          <w:lang w:val="en-US" w:eastAsia="zh-CN"/>
        </w:rPr>
      </w:pPr>
      <w:bookmarkStart w:id="7" w:name="_Toc9483"/>
      <w:r>
        <w:rPr>
          <w:rFonts w:hint="eastAsia"/>
          <w:lang w:val="en-US" w:eastAsia="zh-CN"/>
        </w:rPr>
        <w:t>5.中国特色土地增减挂钩政策：演进、特征与改革展望</w:t>
      </w:r>
      <w:bookmarkEnd w:id="7"/>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来源：谢贞发、李艳旭，中国特色土地增减挂钩政策：演进、特征与改革展望[J].财政研究</w:t>
      </w: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"https://www.ncpssd.org/journal/details?gch=81961X&amp;years=2022&amp;num=11&amp;nav=1&amp;langType=1" \t "https://www.ncpssd.org/Literature/articlelist?sType=1&amp;search=KElLVEU9IumrmOi0qOmHj+ekvuS8muS/nemanOS9k+ezu+WGheWuueWPiuaehOW7uui3r+W+hCIgT1IgSUtQWVRFPSLpq5jotKjph4/npL7kvJrkv53pmpzkvZPns7vlhoXlrrnlj4rmnoTlu7rot6/lvoQiIE9SIElLRVQ9IumrmOi0qOmHj+ekvuS8muS/nemanOS9k+ezu+WGheWuueWPiuaehOW7uui3r+W+hCIp&amp;searchname=6aKY5ZCNPSLpq5jotKjph4/npL7kvJrkv53pmpzkvZPns7vlhoXlrrnlj4rmnoTlu7rot6/_blank"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lang w:val="en-US" w:eastAsia="zh-CN"/>
        </w:rPr>
        <w:t>，2022（12）：10-2</w:t>
      </w:r>
      <w:r>
        <w:rPr>
          <w:rFonts w:hint="eastAsia" w:ascii="宋体" w:hAnsi="宋体" w:eastAsia="宋体" w:cs="宋体"/>
          <w:sz w:val="24"/>
          <w:szCs w:val="24"/>
          <w:lang w:val="en-US" w:eastAsia="zh-CN"/>
        </w:rPr>
        <w:fldChar w:fldCharType="end"/>
      </w:r>
      <w:r>
        <w:rPr>
          <w:rFonts w:hint="eastAsia" w:ascii="宋体" w:hAnsi="宋体" w:eastAsia="宋体" w:cs="宋体"/>
          <w:sz w:val="24"/>
          <w:szCs w:val="24"/>
          <w:lang w:val="en-US" w:eastAsia="zh-CN"/>
        </w:rPr>
        <w:t>8.</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object>
          <v:shape id="_x0000_i1029" o:spt="75" type="#_x0000_t75" style="height:66pt;width:72.75pt;" o:ole="t" filled="f" o:preferrelative="t" stroked="f" coordsize="21600,21600">
            <v:path/>
            <v:fill on="f" focussize="0,0"/>
            <v:stroke on="f"/>
            <v:imagedata r:id="rId18" o:title=""/>
            <o:lock v:ext="edit" aspectratio="t"/>
            <w10:wrap type="none"/>
            <w10:anchorlock/>
          </v:shape>
          <o:OLEObject Type="Embed" ProgID="Package" ShapeID="_x0000_i1029" DrawAspect="Icon" ObjectID="_1468075729" r:id="rId17">
            <o:LockedField>false</o:LockedField>
          </o:OLEObject>
        </w:objec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摘要：建设全国统一大市场、完善要素市场化配置是推动我国高水平社会主义市场经济体制建设的重要支撑和内在要求。本文回顾了城乡建设用地增减挂钩政策在县域内城乡间流转、省域内跨县域流转、省份对口协调三个阶段的实施背景、政策内容与阶段性特征，重点阐述了增减挂钩政策是如何解构城乡土地二元结构和打破土地无法在空间上流动的固有属性，从而促进全国统一土地要素市场建立与土地要素市场化配置改革的过程，并探讨了与之伴生的财政横向转移支付体系如何得以初步建立。在此基础上，本文从交易对象、交易范围、交易主体、交易规则、交易平台五个方面提出了在全国范围内推行增减挂钩节余指标市场化交易的设计思路，建议以增减挂钩政策作为模板与基石，推行和完善全国统一土地要素市场与中国式横向转移支付制度。</w:t>
      </w:r>
    </w:p>
    <w:p>
      <w:pPr>
        <w:keepNext w:val="0"/>
        <w:keepLines w:val="0"/>
        <w:pageBreakBefore w:val="0"/>
        <w:widowControl w:val="0"/>
        <w:kinsoku/>
        <w:wordWrap/>
        <w:overflowPunct/>
        <w:topLinePunct w:val="0"/>
        <w:autoSpaceDE/>
        <w:autoSpaceDN/>
        <w:bidi w:val="0"/>
        <w:adjustRightInd/>
        <w:snapToGrid/>
        <w:spacing w:line="288" w:lineRule="auto"/>
        <w:jc w:val="center"/>
        <w:textAlignment w:val="auto"/>
        <w:outlineLvl w:val="2"/>
        <w:rPr>
          <w:rFonts w:hint="eastAsia" w:ascii="宋体" w:hAnsi="宋体" w:eastAsia="宋体" w:cs="宋体"/>
          <w:b/>
          <w:bCs/>
          <w:i w:val="0"/>
          <w:iCs w:val="0"/>
          <w:caps w:val="0"/>
          <w:color w:val="222222"/>
          <w:spacing w:val="0"/>
          <w:sz w:val="24"/>
          <w:szCs w:val="24"/>
          <w:shd w:val="clear" w:fill="FEFDF6"/>
          <w:lang w:val="en-US" w:eastAsia="zh-CN"/>
        </w:rPr>
      </w:pPr>
      <w:bookmarkStart w:id="8" w:name="_Toc18698"/>
      <w:r>
        <w:rPr>
          <w:rFonts w:hint="eastAsia" w:ascii="宋体" w:hAnsi="宋体" w:eastAsia="宋体" w:cs="宋体"/>
          <w:b/>
          <w:bCs/>
          <w:sz w:val="24"/>
          <w:szCs w:val="24"/>
          <w:lang w:val="en-US" w:eastAsia="zh-CN"/>
        </w:rPr>
        <w:t>文章结构框架</w:t>
      </w:r>
      <w:bookmarkEnd w:id="8"/>
    </w:p>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rPr>
        <w:drawing>
          <wp:inline distT="0" distB="0" distL="114300" distR="114300">
            <wp:extent cx="4156075" cy="3903980"/>
            <wp:effectExtent l="0" t="0" r="15875" b="127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9"/>
                    <a:stretch>
                      <a:fillRect/>
                    </a:stretch>
                  </pic:blipFill>
                  <pic:spPr>
                    <a:xfrm>
                      <a:off x="0" y="0"/>
                      <a:ext cx="4156075" cy="3903980"/>
                    </a:xfrm>
                    <a:prstGeom prst="rect">
                      <a:avLst/>
                    </a:prstGeom>
                    <a:noFill/>
                    <a:ln w="9525">
                      <a:noFill/>
                    </a:ln>
                  </pic:spPr>
                </pic:pic>
              </a:graphicData>
            </a:graphic>
          </wp:inline>
        </w:drawing>
      </w:r>
    </w:p>
    <w:p>
      <w:pPr>
        <w:pStyle w:val="4"/>
        <w:bidi w:val="0"/>
        <w:outlineLvl w:val="1"/>
        <w:rPr>
          <w:rFonts w:hint="eastAsia"/>
          <w:lang w:val="en-US" w:eastAsia="zh-CN"/>
        </w:rPr>
      </w:pPr>
      <w:bookmarkStart w:id="9" w:name="_Toc11820"/>
      <w:r>
        <w:rPr>
          <w:rFonts w:hint="eastAsia"/>
          <w:lang w:val="en-US" w:eastAsia="zh-CN"/>
        </w:rPr>
        <w:t>6.治理周期与政策执行波动：基于城管执法的动态经验观察</w:t>
      </w:r>
      <w:bookmarkEnd w:id="9"/>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来源：吕德文，治理周期与政策执行波动：基于城管执法的动态经验观察[J].公共行政评论</w:t>
      </w:r>
      <w:r>
        <w:rPr>
          <w:rFonts w:hint="eastAsia" w:ascii="宋体" w:hAnsi="宋体" w:eastAsia="宋体" w:cs="宋体"/>
          <w:color w:val="auto"/>
          <w:sz w:val="24"/>
          <w:szCs w:val="24"/>
          <w:u w:val="none"/>
          <w:lang w:val="en-US" w:eastAsia="zh-CN"/>
        </w:rPr>
        <w:t>，2022（6）：136-153</w:t>
      </w:r>
      <w:r>
        <w:rPr>
          <w:rFonts w:hint="eastAsia" w:ascii="宋体" w:hAnsi="宋体" w:eastAsia="宋体" w:cs="宋体"/>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object>
          <v:shape id="_x0000_i1030" o:spt="75" type="#_x0000_t75" style="height:66pt;width:72.75pt;" o:ole="t" filled="f" o:preferrelative="t" stroked="f" coordsize="21600,21600">
            <v:path/>
            <v:fill on="f" focussize="0,0"/>
            <v:stroke on="f"/>
            <v:imagedata r:id="rId21" o:title=""/>
            <o:lock v:ext="edit" aspectratio="t"/>
            <w10:wrap type="none"/>
            <w10:anchorlock/>
          </v:shape>
          <o:OLEObject Type="Embed" ProgID="Package" ShapeID="_x0000_i1030" DrawAspect="Icon" ObjectID="_1468075730" r:id="rId20">
            <o:LockedField>false</o:LockedField>
          </o:OLEObject>
        </w:objec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摘要：政策执行波动是一个常见的行政现象。论文从城管执法波动现象切入，揭示了政策执行波动的内在特征。政策执行波动在执行力度的维度上具有动态均衡性，在时间序列上具有周期性。政策执行波动是模糊性治理机制和注意力分配机制共同作用的结果。执行者对不同治理模式的选择，对特定问题的聚焦程度，塑造了不同的执行力度及其持续时间。正确认识政策执行波动现象，有利于在政策实践中实现政策统一性和差异性、稳定性与适应性、持续性与灵活性的平衡。在政策实践中，应避免将政策执行波动反常化理解，避免在常规化和规则化的导向下，各种行之有效的治理模式被摒弃。</w:t>
      </w:r>
    </w:p>
    <w:p>
      <w:pPr>
        <w:pStyle w:val="4"/>
        <w:bidi w:val="0"/>
        <w:outlineLvl w:val="1"/>
        <w:rPr>
          <w:rFonts w:hint="eastAsia"/>
          <w:lang w:val="en-US" w:eastAsia="zh-CN"/>
        </w:rPr>
      </w:pPr>
      <w:bookmarkStart w:id="10" w:name="_Toc10908"/>
      <w:r>
        <w:rPr>
          <w:rFonts w:hint="eastAsia"/>
          <w:lang w:val="en-US" w:eastAsia="zh-CN"/>
        </w:rPr>
        <w:t>7.基于因果推理的政策评估：一个实验与准实验设计的统一框架</w:t>
      </w:r>
      <w:bookmarkEnd w:id="10"/>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来源：李文钊、徐文，基于因果推理的政策评估：一个实验与准实验设计的统一框架[J].管理世界</w:t>
      </w:r>
      <w:r>
        <w:rPr>
          <w:rFonts w:hint="eastAsia" w:ascii="宋体" w:hAnsi="宋体" w:eastAsia="宋体" w:cs="宋体"/>
          <w:color w:val="auto"/>
          <w:sz w:val="24"/>
          <w:szCs w:val="24"/>
          <w:u w:val="none"/>
          <w:lang w:val="en-US" w:eastAsia="zh-CN"/>
        </w:rPr>
        <w:t>，2022（12）：104-123</w:t>
      </w:r>
      <w:r>
        <w:rPr>
          <w:rFonts w:hint="eastAsia" w:ascii="宋体" w:hAnsi="宋体" w:eastAsia="宋体" w:cs="宋体"/>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object>
          <v:shape id="_x0000_i1031" o:spt="75" type="#_x0000_t75" style="height:66pt;width:72.75pt;" o:ole="t" filled="f" o:preferrelative="t" stroked="f" coordsize="21600,21600">
            <v:path/>
            <v:fill on="f" focussize="0,0"/>
            <v:stroke on="f"/>
            <v:imagedata r:id="rId23" o:title=""/>
            <o:lock v:ext="edit" aspectratio="t"/>
            <w10:wrap type="none"/>
            <w10:anchorlock/>
          </v:shape>
          <o:OLEObject Type="Embed" ProgID="Package" ShapeID="_x0000_i1031" DrawAspect="Icon" ObjectID="_1468075731" r:id="rId22">
            <o:LockedField>false</o:LockedField>
          </o:OLEObject>
        </w:objec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摘要：因果推理的可信革命正在对计量经济学、统计学、生物学等学科产生深远的影响，回归实验主义传统成为殊途同归之路。政策评估既是检验因果推理的重要场景，又可以通过引入因果推理提升其科学性。本研究试图发展基于因果推理的政策评估科学，重点讨论因果推理的理论基础，即潜在结果模型、内部效度和外部效度理论、选择性偏差模型以及因果图等4种理论，并阐明不同因果推理理论的内在逻辑和一致性。同时，本文还将基于潜在结果模型，提出一个实验和准实验设计的统一框架，并结合政策评估案例进行阐述，他们为政策评估的科学性奠定了基础。对于随机实验设计，重点讨论实验室实验、调查实验和实地实验。对于准实验设计，重点讨论匹配法、双重差分、合成控制、工具变量和断点回归。</w:t>
      </w:r>
    </w:p>
    <w:p>
      <w:pPr>
        <w:pStyle w:val="4"/>
        <w:bidi w:val="0"/>
        <w:outlineLvl w:val="1"/>
        <w:rPr>
          <w:rFonts w:hint="eastAsia"/>
          <w:lang w:val="en-US" w:eastAsia="zh-CN"/>
        </w:rPr>
      </w:pPr>
      <w:bookmarkStart w:id="11" w:name="_Toc5178"/>
      <w:r>
        <w:rPr>
          <w:rFonts w:hint="eastAsia"/>
          <w:lang w:val="en-US" w:eastAsia="zh-CN"/>
        </w:rPr>
        <w:t>8.大数据如何更好提升“官僚能力”？来自中国贫困治理的证据</w:t>
      </w:r>
      <w:bookmarkEnd w:id="11"/>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来源：Zhu, J., Xiao, H., &amp; Wu, B. (2022). From big data to higher bureaucratic capacity: Poverty alleviation in China. Public Administration,1–18.</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object>
          <v:shape id="_x0000_i1032" o:spt="75" type="#_x0000_t75" style="height:66pt;width:72.75pt;" o:ole="t" filled="f" o:preferrelative="t" stroked="f" coordsize="21600,21600">
            <v:path/>
            <v:fill on="f" focussize="0,0"/>
            <v:stroke on="f"/>
            <v:imagedata r:id="rId25" o:title=""/>
            <o:lock v:ext="edit" aspectratio="t"/>
            <w10:wrap type="none"/>
            <w10:anchorlock/>
          </v:shape>
          <o:OLEObject Type="Embed" ProgID="Package" ShapeID="_x0000_i1032" DrawAspect="Icon" ObjectID="_1468075732" r:id="rId24">
            <o:LockedField>false</o:LockedField>
          </o:OLEObject>
        </w:object>
      </w:r>
      <w:r>
        <w:rPr>
          <w:rFonts w:hint="eastAsia" w:ascii="宋体" w:hAnsi="宋体" w:eastAsia="宋体" w:cs="宋体"/>
          <w:sz w:val="24"/>
          <w:szCs w:val="24"/>
          <w:highlight w:val="none"/>
          <w:lang w:val="en-US" w:eastAsia="zh-CN"/>
        </w:rPr>
        <w:object>
          <v:shape id="_x0000_i1033" o:spt="75" type="#_x0000_t75" style="height:66pt;width:72.75pt;" o:ole="t" filled="f" o:preferrelative="t" stroked="f" coordsize="21600,21600">
            <v:path/>
            <v:fill on="f" focussize="0,0"/>
            <v:stroke on="f"/>
            <v:imagedata r:id="rId27" o:title=""/>
            <o:lock v:ext="edit" aspectratio="t"/>
            <w10:wrap type="none"/>
            <w10:anchorlock/>
          </v:shape>
          <o:OLEObject Type="Embed" ProgID="Word.Document.12" ShapeID="_x0000_i1033" DrawAspect="Icon" ObjectID="_1468075733" r:id="rId26">
            <o:LockedField>false</o:LockedField>
          </o:OLEObject>
        </w:object>
      </w:r>
    </w:p>
    <w:p>
      <w:pPr>
        <w:keepNext w:val="0"/>
        <w:keepLines w:val="0"/>
        <w:pageBreakBefore w:val="0"/>
        <w:widowControl/>
        <w:suppressLineNumbers w:val="0"/>
        <w:kinsoku/>
        <w:overflowPunct/>
        <w:topLinePunct w:val="0"/>
        <w:autoSpaceDE/>
        <w:autoSpaceDN/>
        <w:bidi w:val="0"/>
        <w:adjustRightInd/>
        <w:snapToGrid/>
        <w:spacing w:line="288" w:lineRule="auto"/>
        <w:ind w:firstLine="480" w:firstLineChars="200"/>
        <w:jc w:val="both"/>
        <w:textAlignment w:val="auto"/>
        <w:rPr>
          <w:rFonts w:hint="eastAsia" w:ascii="宋体" w:hAnsi="宋体" w:eastAsia="宋体" w:cs="宋体"/>
          <w:b/>
          <w:bCs/>
          <w:sz w:val="24"/>
          <w:szCs w:val="24"/>
          <w:highlight w:val="none"/>
          <w:lang w:val="en-US" w:eastAsia="zh-CN"/>
        </w:rPr>
      </w:pPr>
      <w:r>
        <w:rPr>
          <w:rFonts w:hint="eastAsia" w:ascii="宋体" w:hAnsi="宋体" w:eastAsia="宋体" w:cs="宋体"/>
          <w:sz w:val="24"/>
          <w:szCs w:val="24"/>
          <w:highlight w:val="none"/>
          <w:lang w:val="en-US" w:eastAsia="zh-CN"/>
        </w:rPr>
        <w:t>Abstract: This study explores how big data technologies can create an “information commons” shared by all policy stakeholders to alleviate the corruption and information asymmetries long endemic to poverty alleviation programs. We argue that the information commons can transform discrete data first into information with clear policy purposes and then into actionable knowledge. This process increases bureaucratic competence by improving policy accuracy and the efficiency of bureaucratic coordination and augments bureaucratic reliability by facilitating the investigation and prevention of corruption. We substantiate our propositions through extensive field interviews with officials and citizens in a Chinese province that is using China's first monitoring platform powered by big data technology to implement anti-poverty policies. Our study illustrates the importance of data–information–knowledge chains in improving governance.</w:t>
      </w:r>
    </w:p>
    <w:p>
      <w:pPr>
        <w:pStyle w:val="4"/>
        <w:bidi w:val="0"/>
        <w:outlineLvl w:val="1"/>
        <w:rPr>
          <w:rFonts w:hint="eastAsia"/>
          <w:lang w:val="en-US" w:eastAsia="zh-CN"/>
        </w:rPr>
      </w:pPr>
      <w:bookmarkStart w:id="12" w:name="_Toc21317"/>
      <w:r>
        <w:rPr>
          <w:rFonts w:hint="eastAsia"/>
          <w:lang w:val="en-US" w:eastAsia="zh-CN"/>
        </w:rPr>
        <w:t>9.</w:t>
      </w:r>
      <w:r>
        <w:rPr>
          <w:rFonts w:hint="eastAsia"/>
          <w:lang w:val="en-US" w:eastAsia="zh-CN"/>
        </w:rPr>
        <w:fldChar w:fldCharType="begin"/>
      </w:r>
      <w:r>
        <w:rPr>
          <w:rFonts w:hint="eastAsia"/>
          <w:lang w:val="en-US" w:eastAsia="zh-CN"/>
        </w:rPr>
        <w:instrText xml:space="preserve"> HYPERLINK "javascript:void(0);" </w:instrText>
      </w:r>
      <w:r>
        <w:rPr>
          <w:rFonts w:hint="eastAsia"/>
          <w:lang w:val="en-US" w:eastAsia="zh-CN"/>
        </w:rPr>
        <w:fldChar w:fldCharType="separate"/>
      </w:r>
      <w:r>
        <w:rPr>
          <w:rFonts w:hint="eastAsia"/>
          <w:lang w:val="en-US" w:eastAsia="zh-CN"/>
        </w:rPr>
        <w:t>高质量社会保障体系内容及构建路径：一项基于社会质量理论的分析</w:t>
      </w:r>
      <w:r>
        <w:rPr>
          <w:rFonts w:hint="eastAsia"/>
          <w:lang w:val="en-US" w:eastAsia="zh-CN"/>
        </w:rPr>
        <w:fldChar w:fldCharType="end"/>
      </w:r>
      <w:bookmarkEnd w:id="12"/>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来源：金红磊，</w:t>
      </w: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"javascript:void(0);" </w:instrText>
      </w:r>
      <w:r>
        <w:rPr>
          <w:rFonts w:hint="eastAsia" w:ascii="宋体" w:hAnsi="宋体" w:eastAsia="宋体" w:cs="宋体"/>
          <w:sz w:val="24"/>
          <w:szCs w:val="24"/>
          <w:lang w:val="en-US" w:eastAsia="zh-CN"/>
        </w:rPr>
        <w:fldChar w:fldCharType="separate"/>
      </w:r>
      <w:r>
        <w:rPr>
          <w:rFonts w:hint="eastAsia" w:ascii="宋体" w:hAnsi="宋体" w:eastAsia="宋体" w:cs="宋体"/>
          <w:sz w:val="24"/>
          <w:szCs w:val="24"/>
          <w:lang w:val="en-US" w:eastAsia="zh-CN"/>
        </w:rPr>
        <w:t>高质量社会保障体系内容及构建路径：一项基于社会质量理论的分析</w:t>
      </w:r>
      <w:r>
        <w:rPr>
          <w:rFonts w:hint="eastAsia" w:ascii="宋体" w:hAnsi="宋体" w:eastAsia="宋体" w:cs="宋体"/>
          <w:sz w:val="24"/>
          <w:szCs w:val="24"/>
          <w:lang w:val="en-US" w:eastAsia="zh-CN"/>
        </w:rPr>
        <w:fldChar w:fldCharType="end"/>
      </w:r>
      <w:r>
        <w:rPr>
          <w:rFonts w:hint="eastAsia" w:ascii="宋体" w:hAnsi="宋体" w:eastAsia="宋体" w:cs="宋体"/>
          <w:sz w:val="24"/>
          <w:szCs w:val="24"/>
          <w:lang w:val="en-US" w:eastAsia="zh-CN"/>
        </w:rPr>
        <w:t>[J].</w:t>
      </w:r>
      <w:r>
        <w:rPr>
          <w:rFonts w:hint="eastAsia" w:ascii="宋体" w:hAnsi="宋体" w:eastAsia="宋体" w:cs="宋体"/>
          <w:color w:val="auto"/>
          <w:sz w:val="24"/>
          <w:szCs w:val="24"/>
          <w:u w:val="none"/>
          <w:lang w:val="en-US" w:eastAsia="zh-CN"/>
        </w:rPr>
        <w:t>中国行政管理，2022（11）：74-80</w:t>
      </w:r>
      <w:r>
        <w:rPr>
          <w:rFonts w:hint="eastAsia" w:ascii="宋体" w:hAnsi="宋体" w:eastAsia="宋体" w:cs="宋体"/>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object>
          <v:shape id="_x0000_i1034" o:spt="75" type="#_x0000_t75" style="height:66pt;width:72.75pt;" o:ole="t" filled="f" o:preferrelative="t" stroked="f" coordsize="21600,21600">
            <v:path/>
            <v:fill on="f" focussize="0,0"/>
            <v:stroke on="f"/>
            <v:imagedata r:id="rId29" o:title=""/>
            <o:lock v:ext="edit" aspectratio="t"/>
            <w10:wrap type="none"/>
            <w10:anchorlock/>
          </v:shape>
          <o:OLEObject Type="Embed" ProgID="Package" ShapeID="_x0000_i1034" DrawAspect="Icon" ObjectID="_1468075734" r:id="rId28">
            <o:LockedField>false</o:LockedField>
          </o:OLEObject>
        </w:objec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摘要：高质量社会保障体系可以促进经济发展，保障和改善民生、维护社会公平正义、增进人民福祉。建设高质量社会保障体制是促进人的全面发展、实现高质量发展、迈向共同富裕的重要途径和制度保障。运用社会质量理论分析高质量社会保障体系，可以发现社会发展是推进和提升社会保障质量的基础和保障，社会保障质量高低影响和制约着公民个体质量和社会整体质量。从社会经济保障、社会包容、社会赋权、社会凝聚四个维度分析社会保障高质量发展体系内容基础上，从政策制定、公民权利、价值理念等角度提出建立防冲击机制，适度提高社会保障水平；构建包容性社会政策，缩小社会保障城乡差距；推进全民参与与增能，践行社会权利均等化；增进社会信任，树立共享价值观，构建社会保障共同体等路径，以共享经济社会发展成果，实现个人发展与社会发展的目标。</w:t>
      </w:r>
    </w:p>
    <w:p>
      <w:pPr>
        <w:pStyle w:val="3"/>
        <w:bidi w:val="0"/>
        <w:outlineLvl w:val="0"/>
        <w:rPr>
          <w:rFonts w:hint="eastAsia"/>
          <w:lang w:val="en-US" w:eastAsia="zh-CN"/>
        </w:rPr>
      </w:pPr>
      <w:bookmarkStart w:id="13" w:name="_Toc6245"/>
      <w:r>
        <w:rPr>
          <w:rFonts w:hint="eastAsia"/>
          <w:lang w:val="en-US" w:eastAsia="zh-CN"/>
        </w:rPr>
        <w:t>三、期刊征文</w:t>
      </w:r>
      <w:bookmarkEnd w:id="13"/>
    </w:p>
    <w:p>
      <w:pPr>
        <w:pStyle w:val="4"/>
        <w:bidi w:val="0"/>
        <w:outlineLvl w:val="1"/>
        <w:rPr>
          <w:rFonts w:hint="eastAsia"/>
          <w:lang w:val="en-US" w:eastAsia="zh-CN"/>
        </w:rPr>
      </w:pPr>
      <w:bookmarkStart w:id="14" w:name="_Toc8303"/>
      <w:r>
        <w:rPr>
          <w:rFonts w:hint="eastAsia"/>
          <w:lang w:val="en-US" w:eastAsia="zh-CN"/>
        </w:rPr>
        <w:t>10.《财经研究》“深入学习贯彻党的二十大精神”专栏征稿启事</w:t>
      </w:r>
      <w:bookmarkEnd w:id="14"/>
    </w:p>
    <w:p>
      <w:pPr>
        <w:keepNext w:val="0"/>
        <w:keepLines w:val="0"/>
        <w:pageBreakBefore w:val="0"/>
        <w:widowControl/>
        <w:suppressLineNumbers w:val="0"/>
        <w:kinsoku/>
        <w:overflowPunct/>
        <w:topLinePunct w:val="0"/>
        <w:autoSpaceDE/>
        <w:autoSpaceDN/>
        <w:bidi w:val="0"/>
        <w:adjustRightInd/>
        <w:snapToGrid/>
        <w:spacing w:line="288" w:lineRule="auto"/>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为深入学习贯彻党的二十大精神，《财经研究》决定开设专栏，即日起征集经济学学术研究论文，择优快速评审并组织刊发。</w:t>
      </w:r>
      <w:r>
        <w:rPr>
          <w:rFonts w:hint="eastAsia" w:ascii="宋体" w:hAnsi="宋体" w:eastAsia="宋体" w:cs="宋体"/>
          <w:sz w:val="24"/>
          <w:szCs w:val="24"/>
          <w:lang w:val="en-US" w:eastAsia="zh-CN"/>
        </w:rPr>
        <w:br w:type="textWrapping"/>
      </w:r>
      <w:r>
        <w:rPr>
          <w:rFonts w:hint="eastAsia" w:ascii="宋体" w:hAnsi="宋体" w:eastAsia="宋体" w:cs="宋体"/>
          <w:sz w:val="24"/>
          <w:szCs w:val="24"/>
          <w:lang w:val="en-US" w:eastAsia="zh-CN"/>
        </w:rPr>
        <w:t>二十大报告中指出：从现在起，中国共产党的中心任务是团结带领全国各族人民全面建成社会主义现代化强国、实现第二个百年奋斗目标，以中国式现代化全面推进中华民族伟大复兴。希望来稿围绕“中国式现代化”这一主题展开阐释。热忱希望广大专家学者不吝赐稿！</w:t>
      </w:r>
    </w:p>
    <w:p>
      <w:pPr>
        <w:keepNext w:val="0"/>
        <w:keepLines w:val="0"/>
        <w:pageBreakBefore w:val="0"/>
        <w:widowControl/>
        <w:suppressLineNumbers w:val="0"/>
        <w:kinsoku/>
        <w:overflowPunct/>
        <w:topLinePunct w:val="0"/>
        <w:autoSpaceDE/>
        <w:autoSpaceDN/>
        <w:bidi w:val="0"/>
        <w:adjustRightInd/>
        <w:snapToGrid/>
        <w:spacing w:line="288" w:lineRule="auto"/>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征稿选题：</w:t>
      </w:r>
    </w:p>
    <w:p>
      <w:pPr>
        <w:keepNext w:val="0"/>
        <w:keepLines w:val="0"/>
        <w:pageBreakBefore w:val="0"/>
        <w:widowControl/>
        <w:suppressLineNumbers w:val="0"/>
        <w:kinsoku/>
        <w:overflowPunct/>
        <w:topLinePunct w:val="0"/>
        <w:autoSpaceDE/>
        <w:autoSpaceDN/>
        <w:bidi w:val="0"/>
        <w:adjustRightInd/>
        <w:snapToGrid/>
        <w:spacing w:line="288" w:lineRule="auto"/>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 新发展格局2. 高质量发展3. 科教兴国4. 法治中国5. 民生福祉6. 绿色发展7. 统筹发展与安全</w:t>
      </w:r>
    </w:p>
    <w:p>
      <w:pPr>
        <w:keepNext w:val="0"/>
        <w:keepLines w:val="0"/>
        <w:pageBreakBefore w:val="0"/>
        <w:widowControl/>
        <w:suppressLineNumbers w:val="0"/>
        <w:kinsoku/>
        <w:overflowPunct/>
        <w:topLinePunct w:val="0"/>
        <w:autoSpaceDE/>
        <w:autoSpaceDN/>
        <w:bidi w:val="0"/>
        <w:adjustRightInd/>
        <w:snapToGrid/>
        <w:spacing w:line="288" w:lineRule="auto"/>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投稿须知</w:t>
      </w:r>
    </w:p>
    <w:p>
      <w:pPr>
        <w:keepNext w:val="0"/>
        <w:keepLines w:val="0"/>
        <w:pageBreakBefore w:val="0"/>
        <w:widowControl/>
        <w:suppressLineNumbers w:val="0"/>
        <w:kinsoku/>
        <w:overflowPunct/>
        <w:topLinePunct w:val="0"/>
        <w:autoSpaceDE/>
        <w:autoSpaceDN/>
        <w:bidi w:val="0"/>
        <w:adjustRightInd/>
        <w:snapToGrid/>
        <w:spacing w:line="288" w:lineRule="auto"/>
        <w:ind w:firstLine="480" w:firstLineChars="200"/>
        <w:jc w:val="both"/>
        <w:textAlignment w:val="auto"/>
        <w:outlineLvl w:val="0"/>
        <w:rPr>
          <w:rFonts w:hint="eastAsia" w:ascii="宋体" w:hAnsi="宋体" w:eastAsia="宋体" w:cs="宋体"/>
          <w:sz w:val="24"/>
          <w:szCs w:val="24"/>
          <w:lang w:val="en-US" w:eastAsia="zh-CN"/>
        </w:rPr>
      </w:pPr>
      <w:bookmarkStart w:id="15" w:name="_Toc10113"/>
      <w:r>
        <w:rPr>
          <w:rFonts w:hint="eastAsia" w:ascii="宋体" w:hAnsi="宋体" w:eastAsia="宋体" w:cs="宋体"/>
          <w:sz w:val="24"/>
          <w:szCs w:val="24"/>
          <w:lang w:val="en-US" w:eastAsia="zh-CN"/>
        </w:rPr>
        <w:t>一、投稿方式</w:t>
      </w:r>
      <w:bookmarkEnd w:id="15"/>
    </w:p>
    <w:p>
      <w:pPr>
        <w:keepNext w:val="0"/>
        <w:keepLines w:val="0"/>
        <w:pageBreakBefore w:val="0"/>
        <w:widowControl/>
        <w:suppressLineNumbers w:val="0"/>
        <w:kinsoku/>
        <w:overflowPunct/>
        <w:topLinePunct w:val="0"/>
        <w:autoSpaceDE/>
        <w:autoSpaceDN/>
        <w:bidi w:val="0"/>
        <w:adjustRightInd/>
        <w:snapToGrid/>
        <w:spacing w:line="288" w:lineRule="auto"/>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在线投稿，网址：</w:t>
      </w:r>
      <w:r>
        <w:rPr>
          <w:rFonts w:hint="eastAsia" w:ascii="宋体" w:hAnsi="宋体" w:eastAsia="宋体" w:cs="宋体"/>
          <w:sz w:val="24"/>
          <w:szCs w:val="24"/>
          <w:highlight w:val="yellow"/>
          <w:lang w:val="en-US" w:eastAsia="zh-CN"/>
        </w:rPr>
        <w:t>http://cjyj.sufe.edu.cn</w:t>
      </w:r>
      <w:r>
        <w:rPr>
          <w:rFonts w:hint="eastAsia" w:ascii="宋体" w:hAnsi="宋体" w:eastAsia="宋体" w:cs="宋体"/>
          <w:sz w:val="24"/>
          <w:szCs w:val="24"/>
          <w:lang w:val="en-US" w:eastAsia="zh-CN"/>
        </w:rPr>
        <w:t>，投稿时请选择“</w:t>
      </w:r>
      <w:r>
        <w:rPr>
          <w:rFonts w:hint="eastAsia" w:ascii="宋体" w:hAnsi="宋体" w:eastAsia="宋体" w:cs="宋体"/>
          <w:sz w:val="24"/>
          <w:szCs w:val="24"/>
          <w:highlight w:val="yellow"/>
          <w:lang w:val="en-US" w:eastAsia="zh-CN"/>
        </w:rPr>
        <w:t>深入学习贯彻党的二十大精神</w:t>
      </w:r>
      <w:r>
        <w:rPr>
          <w:rFonts w:hint="eastAsia" w:ascii="宋体" w:hAnsi="宋体" w:eastAsia="宋体" w:cs="宋体"/>
          <w:sz w:val="24"/>
          <w:szCs w:val="24"/>
          <w:lang w:val="en-US" w:eastAsia="zh-CN"/>
        </w:rPr>
        <w:t>”栏目。论文字数不少于20000字。</w:t>
      </w:r>
    </w:p>
    <w:p>
      <w:pPr>
        <w:keepNext w:val="0"/>
        <w:keepLines w:val="0"/>
        <w:pageBreakBefore w:val="0"/>
        <w:widowControl/>
        <w:suppressLineNumbers w:val="0"/>
        <w:kinsoku/>
        <w:overflowPunct/>
        <w:topLinePunct w:val="0"/>
        <w:autoSpaceDE/>
        <w:autoSpaceDN/>
        <w:bidi w:val="0"/>
        <w:adjustRightInd/>
        <w:snapToGrid/>
        <w:spacing w:line="288" w:lineRule="auto"/>
        <w:ind w:firstLine="480" w:firstLineChars="200"/>
        <w:jc w:val="both"/>
        <w:textAlignment w:val="auto"/>
        <w:outlineLvl w:val="0"/>
        <w:rPr>
          <w:rFonts w:hint="eastAsia" w:ascii="宋体" w:hAnsi="宋体" w:eastAsia="宋体" w:cs="宋体"/>
          <w:sz w:val="24"/>
          <w:szCs w:val="24"/>
          <w:lang w:val="en-US" w:eastAsia="zh-CN"/>
        </w:rPr>
      </w:pPr>
      <w:bookmarkStart w:id="16" w:name="_Toc1129"/>
      <w:r>
        <w:rPr>
          <w:rFonts w:hint="eastAsia" w:ascii="宋体" w:hAnsi="宋体" w:eastAsia="宋体" w:cs="宋体"/>
          <w:sz w:val="24"/>
          <w:szCs w:val="24"/>
          <w:lang w:val="en-US" w:eastAsia="zh-CN"/>
        </w:rPr>
        <w:t>二、截稿日期</w:t>
      </w:r>
      <w:bookmarkEnd w:id="16"/>
    </w:p>
    <w:p>
      <w:pPr>
        <w:keepNext w:val="0"/>
        <w:keepLines w:val="0"/>
        <w:pageBreakBefore w:val="0"/>
        <w:widowControl/>
        <w:suppressLineNumbers w:val="0"/>
        <w:kinsoku/>
        <w:overflowPunct/>
        <w:topLinePunct w:val="0"/>
        <w:autoSpaceDE/>
        <w:autoSpaceDN/>
        <w:bidi w:val="0"/>
        <w:adjustRightInd/>
        <w:snapToGrid/>
        <w:spacing w:line="288" w:lineRule="auto"/>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highlight w:val="yellow"/>
          <w:lang w:val="en-US" w:eastAsia="zh-CN"/>
        </w:rPr>
        <w:t>2023年8月31日</w:t>
      </w:r>
      <w:r>
        <w:rPr>
          <w:rFonts w:hint="eastAsia" w:ascii="宋体" w:hAnsi="宋体" w:eastAsia="宋体" w:cs="宋体"/>
          <w:sz w:val="24"/>
          <w:szCs w:val="24"/>
          <w:lang w:val="en-US" w:eastAsia="zh-CN"/>
        </w:rPr>
        <w:t>。</w:t>
      </w:r>
    </w:p>
    <w:p>
      <w:pPr>
        <w:keepNext w:val="0"/>
        <w:keepLines w:val="0"/>
        <w:pageBreakBefore w:val="0"/>
        <w:widowControl/>
        <w:suppressLineNumbers w:val="0"/>
        <w:kinsoku/>
        <w:overflowPunct/>
        <w:topLinePunct w:val="0"/>
        <w:autoSpaceDE/>
        <w:autoSpaceDN/>
        <w:bidi w:val="0"/>
        <w:adjustRightInd/>
        <w:snapToGrid/>
        <w:spacing w:line="288" w:lineRule="auto"/>
        <w:ind w:firstLine="480" w:firstLineChars="200"/>
        <w:jc w:val="both"/>
        <w:textAlignment w:val="auto"/>
        <w:outlineLvl w:val="0"/>
        <w:rPr>
          <w:rFonts w:hint="eastAsia" w:ascii="宋体" w:hAnsi="宋体" w:eastAsia="宋体" w:cs="宋体"/>
          <w:sz w:val="24"/>
          <w:szCs w:val="24"/>
          <w:lang w:val="en-US" w:eastAsia="zh-CN"/>
        </w:rPr>
      </w:pPr>
      <w:bookmarkStart w:id="17" w:name="_Toc26692"/>
      <w:r>
        <w:rPr>
          <w:rFonts w:hint="eastAsia" w:ascii="宋体" w:hAnsi="宋体" w:eastAsia="宋体" w:cs="宋体"/>
          <w:sz w:val="24"/>
          <w:szCs w:val="24"/>
          <w:lang w:val="en-US" w:eastAsia="zh-CN"/>
        </w:rPr>
        <w:t>三、征稿结果</w:t>
      </w:r>
      <w:bookmarkEnd w:id="17"/>
    </w:p>
    <w:p>
      <w:pPr>
        <w:keepNext w:val="0"/>
        <w:keepLines w:val="0"/>
        <w:pageBreakBefore w:val="0"/>
        <w:widowControl/>
        <w:suppressLineNumbers w:val="0"/>
        <w:kinsoku/>
        <w:overflowPunct/>
        <w:topLinePunct w:val="0"/>
        <w:autoSpaceDE/>
        <w:autoSpaceDN/>
        <w:bidi w:val="0"/>
        <w:adjustRightInd/>
        <w:snapToGrid/>
        <w:spacing w:line="288" w:lineRule="auto"/>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论文将在投稿后一个月内得到编辑部初审结果，通过初审后，优先快速外审，择优刊发。</w:t>
      </w:r>
    </w:p>
    <w:p>
      <w:pPr>
        <w:keepNext w:val="0"/>
        <w:keepLines w:val="0"/>
        <w:pageBreakBefore w:val="0"/>
        <w:widowControl/>
        <w:suppressLineNumbers w:val="0"/>
        <w:kinsoku/>
        <w:overflowPunct/>
        <w:topLinePunct w:val="0"/>
        <w:autoSpaceDE/>
        <w:autoSpaceDN/>
        <w:bidi w:val="0"/>
        <w:adjustRightInd/>
        <w:snapToGrid/>
        <w:spacing w:line="288" w:lineRule="auto"/>
        <w:ind w:firstLine="480" w:firstLineChars="200"/>
        <w:jc w:val="both"/>
        <w:textAlignment w:val="auto"/>
        <w:outlineLvl w:val="0"/>
        <w:rPr>
          <w:rFonts w:hint="eastAsia" w:ascii="宋体" w:hAnsi="宋体" w:eastAsia="宋体" w:cs="宋体"/>
          <w:sz w:val="24"/>
          <w:szCs w:val="24"/>
          <w:lang w:val="en-US" w:eastAsia="zh-CN"/>
        </w:rPr>
      </w:pPr>
      <w:bookmarkStart w:id="18" w:name="_Toc6702"/>
      <w:r>
        <w:rPr>
          <w:rFonts w:hint="eastAsia" w:ascii="宋体" w:hAnsi="宋体" w:eastAsia="宋体" w:cs="宋体"/>
          <w:sz w:val="24"/>
          <w:szCs w:val="24"/>
          <w:lang w:val="en-US" w:eastAsia="zh-CN"/>
        </w:rPr>
        <w:t>四、投稿咨询</w:t>
      </w:r>
      <w:bookmarkEnd w:id="18"/>
    </w:p>
    <w:p>
      <w:pPr>
        <w:keepNext w:val="0"/>
        <w:keepLines w:val="0"/>
        <w:pageBreakBefore w:val="0"/>
        <w:widowControl/>
        <w:suppressLineNumbers w:val="0"/>
        <w:kinsoku/>
        <w:overflowPunct/>
        <w:topLinePunct w:val="0"/>
        <w:autoSpaceDE/>
        <w:autoSpaceDN/>
        <w:bidi w:val="0"/>
        <w:adjustRightInd/>
        <w:snapToGrid/>
        <w:spacing w:line="288" w:lineRule="auto"/>
        <w:ind w:firstLine="480" w:firstLineChars="200"/>
        <w:jc w:val="both"/>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如有任何疑问，可通过编辑部邮箱进行咨询，Email：cjyj@sufe.edu.cn。</w:t>
      </w:r>
    </w:p>
    <w:tbl>
      <w:tblPr>
        <w:tblStyle w:val="8"/>
        <w:tblW w:w="860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860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32" w:hRule="atLeast"/>
        </w:trPr>
        <w:tc>
          <w:tcPr>
            <w:tcW w:w="5000" w:type="pct"/>
            <w:tcBorders>
              <w:top w:val="single" w:color="DDDDDD" w:sz="4" w:space="0"/>
              <w:left w:val="single" w:color="DDDDDD" w:sz="4" w:space="0"/>
              <w:bottom w:val="single" w:color="DDDDDD" w:sz="4" w:space="0"/>
              <w:right w:val="single" w:color="DDDDDD" w:sz="4" w:space="0"/>
            </w:tcBorders>
            <w:shd w:val="clear" w:color="auto" w:fill="00C8FA"/>
            <w:tcMar>
              <w:left w:w="70" w:type="dxa"/>
              <w:right w:w="70" w:type="dxa"/>
            </w:tcMar>
            <w:vAlign w:val="center"/>
          </w:tcPr>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val="0"/>
              <w:overflowPunct/>
              <w:topLinePunct w:val="0"/>
              <w:autoSpaceDE/>
              <w:autoSpaceDN/>
              <w:bidi w:val="0"/>
              <w:adjustRightInd/>
              <w:snapToGrid/>
              <w:spacing w:before="0" w:beforeAutospacing="0" w:after="0" w:afterAutospacing="0" w:line="288" w:lineRule="auto"/>
              <w:ind w:left="0" w:right="0"/>
              <w:jc w:val="center"/>
              <w:textAlignment w:val="auto"/>
              <w:rPr>
                <w:rFonts w:hint="eastAsia" w:ascii="宋体" w:hAnsi="宋体" w:eastAsia="宋体" w:cs="宋体"/>
                <w:sz w:val="24"/>
                <w:szCs w:val="24"/>
              </w:rPr>
            </w:pPr>
            <w:r>
              <w:rPr>
                <w:rStyle w:val="10"/>
                <w:rFonts w:hint="eastAsia" w:ascii="宋体" w:hAnsi="宋体" w:eastAsia="宋体" w:cs="宋体"/>
                <w:color w:val="FFFFFF"/>
                <w:sz w:val="24"/>
                <w:szCs w:val="24"/>
              </w:rPr>
              <w:t>关于我们</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c>
          <w:tcPr>
            <w:tcW w:w="5000" w:type="pct"/>
            <w:tcBorders>
              <w:top w:val="nil"/>
              <w:left w:val="single" w:color="DDDDDD" w:sz="4" w:space="0"/>
              <w:bottom w:val="single" w:color="DDDDDD" w:sz="4" w:space="0"/>
              <w:right w:val="single" w:color="DDDDDD" w:sz="4" w:space="0"/>
            </w:tcBorders>
            <w:shd w:val="clear" w:color="auto" w:fill="E6E6E6"/>
            <w:tcMar>
              <w:left w:w="70" w:type="dxa"/>
              <w:right w:w="70" w:type="dxa"/>
            </w:tcMar>
            <w:vAlign w:val="top"/>
          </w:tcPr>
          <w:p>
            <w:pPr>
              <w:keepNext w:val="0"/>
              <w:keepLines w:val="0"/>
              <w:pageBreakBefore w:val="0"/>
              <w:widowControl/>
              <w:suppressLineNumbers w:val="0"/>
              <w:kinsoku/>
              <w:overflowPunct/>
              <w:topLinePunct w:val="0"/>
              <w:autoSpaceDE/>
              <w:autoSpaceDN/>
              <w:bidi w:val="0"/>
              <w:adjustRightInd/>
              <w:snapToGrid/>
              <w:spacing w:line="288" w:lineRule="auto"/>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财经研究》创刊于1956年，是上海财经大学主办、面向国内外公开发行的综合性经济类理论刊物。《财经研究》为高校经济学龙头期刊，是全国高等学校文科学报研究会财经高校联络中心的主任单位，入选国家新闻出版广电总局“百强报刊”和中宣部国家社科基金资助期刊，成为“教育部经济学专业期刊示范基地”并进入教育部名栏。</w:t>
            </w:r>
          </w:p>
          <w:p>
            <w:pPr>
              <w:keepNext w:val="0"/>
              <w:keepLines w:val="0"/>
              <w:pageBreakBefore w:val="0"/>
              <w:widowControl/>
              <w:suppressLineNumbers w:val="0"/>
              <w:kinsoku/>
              <w:overflowPunct/>
              <w:topLinePunct w:val="0"/>
              <w:autoSpaceDE/>
              <w:autoSpaceDN/>
              <w:bidi w:val="0"/>
              <w:adjustRightInd/>
              <w:snapToGrid/>
              <w:spacing w:line="288" w:lineRule="auto"/>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《财经研究》是国内三大核心期刊检索“中文社会科学引文索引（CSSCI）”（南京大学）、“中文核心期刊要目总览”（北京大学）和“中国人文社会科学核心期刊要览”（中国社会科学院）的入选期刊。</w:t>
            </w:r>
          </w:p>
          <w:p>
            <w:pPr>
              <w:keepNext w:val="0"/>
              <w:keepLines w:val="0"/>
              <w:pageBreakBefore w:val="0"/>
              <w:widowControl/>
              <w:suppressLineNumbers w:val="0"/>
              <w:kinsoku/>
              <w:overflowPunct/>
              <w:topLinePunct w:val="0"/>
              <w:autoSpaceDE/>
              <w:autoSpaceDN/>
              <w:bidi w:val="0"/>
              <w:adjustRightInd/>
              <w:snapToGrid/>
              <w:spacing w:line="288" w:lineRule="auto"/>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《财经研究》设有公共经济与管理、金融研究、财务与会计研究、经济史·经济思想史研究、区域经济研究、产业经济研究、国际经济研究等栏目。</w:t>
            </w:r>
          </w:p>
          <w:p>
            <w:pPr>
              <w:keepNext w:val="0"/>
              <w:keepLines w:val="0"/>
              <w:pageBreakBefore w:val="0"/>
              <w:widowControl/>
              <w:suppressLineNumbers w:val="0"/>
              <w:kinsoku/>
              <w:overflowPunct/>
              <w:topLinePunct w:val="0"/>
              <w:autoSpaceDE/>
              <w:autoSpaceDN/>
              <w:bidi w:val="0"/>
              <w:adjustRightInd/>
              <w:snapToGrid/>
              <w:spacing w:line="288" w:lineRule="auto"/>
              <w:ind w:firstLine="480" w:firstLineChars="200"/>
              <w:jc w:val="both"/>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上海财经大学期刊社三刊《财经研究》、《外国经济与管理》、《上海财经大学学报》实行网上投稿、查稿，所有刊文均可全文上网浏览及下载。网址：qks.sufe.edu.cn。微信公众号：上海财经大学期刊社。</w:t>
            </w:r>
          </w:p>
        </w:tc>
      </w:tr>
    </w:tbl>
    <w:p>
      <w:pPr>
        <w:pStyle w:val="4"/>
        <w:bidi w:val="0"/>
        <w:outlineLvl w:val="1"/>
        <w:rPr>
          <w:rFonts w:hint="eastAsia"/>
          <w:lang w:val="en-US" w:eastAsia="zh-CN"/>
        </w:rPr>
      </w:pPr>
      <w:bookmarkStart w:id="19" w:name="_Toc17518"/>
      <w:r>
        <w:rPr>
          <w:rFonts w:hint="eastAsia"/>
          <w:lang w:val="en-US" w:eastAsia="zh-CN"/>
        </w:rPr>
        <w:t>11.《管理世界》关于开设“深入学习贯彻党的二十大精神”栏目并征文的启事</w:t>
      </w:r>
      <w:bookmarkEnd w:id="19"/>
    </w:p>
    <w:p>
      <w:pPr>
        <w:keepNext w:val="0"/>
        <w:keepLines w:val="0"/>
        <w:pageBreakBefore w:val="0"/>
        <w:widowControl/>
        <w:suppressLineNumbers w:val="0"/>
        <w:kinsoku/>
        <w:overflowPunct/>
        <w:topLinePunct w:val="0"/>
        <w:autoSpaceDE/>
        <w:autoSpaceDN/>
        <w:bidi w:val="0"/>
        <w:adjustRightInd/>
        <w:snapToGrid/>
        <w:spacing w:line="288" w:lineRule="auto"/>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为了深入学习贯彻、研究阐释党的二十大精神，本刊决定开设“深入学习贯彻党的二十大精神”栏目，围绕全面建设社会主义现代化国家，实现新时代新征程各项目标任务，从经济学和管理学角度，公开征集论文，组织刊发一批高质量的学术研究成果。</w:t>
      </w:r>
    </w:p>
    <w:p>
      <w:pPr>
        <w:keepNext w:val="0"/>
        <w:keepLines w:val="0"/>
        <w:pageBreakBefore w:val="0"/>
        <w:widowControl/>
        <w:suppressLineNumbers w:val="0"/>
        <w:kinsoku/>
        <w:overflowPunct/>
        <w:topLinePunct w:val="0"/>
        <w:autoSpaceDE/>
        <w:autoSpaceDN/>
        <w:bidi w:val="0"/>
        <w:adjustRightInd/>
        <w:snapToGrid/>
        <w:spacing w:line="288" w:lineRule="auto"/>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请作者通过《管理世界》网上投稿系统“</w:t>
      </w:r>
      <w:r>
        <w:rPr>
          <w:rFonts w:hint="eastAsia" w:ascii="宋体" w:hAnsi="宋体" w:eastAsia="宋体" w:cs="宋体"/>
          <w:sz w:val="24"/>
          <w:szCs w:val="24"/>
          <w:highlight w:val="yellow"/>
          <w:lang w:val="en-US" w:eastAsia="zh-CN"/>
        </w:rPr>
        <w:t>深入学习贯彻党的二十大精神</w:t>
      </w:r>
      <w:r>
        <w:rPr>
          <w:rFonts w:hint="eastAsia" w:ascii="宋体" w:hAnsi="宋体" w:eastAsia="宋体" w:cs="宋体"/>
          <w:sz w:val="24"/>
          <w:szCs w:val="24"/>
          <w:lang w:val="en-US" w:eastAsia="zh-CN"/>
        </w:rPr>
        <w:t>”栏目投稿；论文格式、体例等参见本刊《投稿须知》。截稿时间：</w:t>
      </w:r>
      <w:r>
        <w:rPr>
          <w:rFonts w:hint="eastAsia" w:ascii="宋体" w:hAnsi="宋体" w:eastAsia="宋体" w:cs="宋体"/>
          <w:sz w:val="24"/>
          <w:szCs w:val="24"/>
          <w:highlight w:val="yellow"/>
          <w:lang w:val="en-US" w:eastAsia="zh-CN"/>
        </w:rPr>
        <w:t>2023年8月30日。</w:t>
      </w:r>
    </w:p>
    <w:p>
      <w:pPr>
        <w:keepNext w:val="0"/>
        <w:keepLines w:val="0"/>
        <w:pageBreakBefore w:val="0"/>
        <w:widowControl/>
        <w:suppressLineNumbers w:val="0"/>
        <w:kinsoku/>
        <w:overflowPunct/>
        <w:topLinePunct w:val="0"/>
        <w:autoSpaceDE/>
        <w:autoSpaceDN/>
        <w:bidi w:val="0"/>
        <w:adjustRightInd/>
        <w:snapToGrid/>
        <w:spacing w:line="288" w:lineRule="auto"/>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我们将组织专家对应征文章进行评审。符合要求的，优先安排发表。</w:t>
      </w:r>
    </w:p>
    <w:p>
      <w:pPr>
        <w:keepNext w:val="0"/>
        <w:keepLines w:val="0"/>
        <w:pageBreakBefore w:val="0"/>
        <w:widowControl/>
        <w:suppressLineNumbers w:val="0"/>
        <w:kinsoku/>
        <w:overflowPunct/>
        <w:topLinePunct w:val="0"/>
        <w:autoSpaceDE/>
        <w:autoSpaceDN/>
        <w:bidi w:val="0"/>
        <w:adjustRightInd/>
        <w:snapToGrid/>
        <w:spacing w:line="288" w:lineRule="auto"/>
        <w:ind w:firstLine="480" w:firstLineChars="200"/>
        <w:jc w:val="righ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管理世界杂志社</w:t>
      </w:r>
    </w:p>
    <w:p>
      <w:pPr>
        <w:keepNext w:val="0"/>
        <w:keepLines w:val="0"/>
        <w:pageBreakBefore w:val="0"/>
        <w:widowControl/>
        <w:suppressLineNumbers w:val="0"/>
        <w:kinsoku/>
        <w:overflowPunct/>
        <w:topLinePunct w:val="0"/>
        <w:autoSpaceDE/>
        <w:autoSpaceDN/>
        <w:bidi w:val="0"/>
        <w:adjustRightInd/>
        <w:snapToGrid/>
        <w:spacing w:line="288" w:lineRule="auto"/>
        <w:ind w:firstLine="480" w:firstLineChars="200"/>
        <w:jc w:val="righ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2022年10月16日</w:t>
      </w:r>
    </w:p>
    <w:p>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rPr>
        <w:t>投稿须知</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一、研究中国问题，讲好中国故事。文章应主要围绕中国的现实经济和管理问题展开分析，力求资料详实、逻辑严谨、行文规范。文章须在系统阐述相关典型事实的基础上展开研究。不鼓励简单以中国数据重复国外已有研究的文章。</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二、坚持原创性，严禁一稿多投。作者所投稿件须是自己完成的原创作品，且与该稿件内容无实质差别的作品，未曾被其他报纸、期刊、网络平台等公开发表或通知即将公开发表。对于“一稿多投”的情形，一经发现，本刊将在10年内不接收其投稿。</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三、投稿的文章每篇不应超过5位作者，每篇文章的署名作者及署名单位只允许做一次更改，并向编辑部提供有每位作者亲笔签名的书面及电子版更改声明后（各一份），署名更改方能生效。</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四、文章应对已有文献进行学理性梳理和评述，并在正文中明确说明其对本学科的学术贡献，需注重文献评述的逻辑性。</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五、倡导研究方法多样化，包括定性与定量研究方法，但所有的研究方法都须遵循严谨的学术规范。如果是实验研究，我们一般不接受以本科生作为实验对象的研究，除非该实验样本相对于其研究问题是合适的。</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六、编辑部在审稿过程中，若向作者索取文章所用的研究数据，作者应提供这些数据。为了促进知识传播，在文章发表后，若读者向作者索取文章所用的研究数据，作者也应配合提供这些数据；若作者出于合理原因无法提供研究数据时，应详细说明获取这些数据的途径。</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七、鼓励作者在投稿文章中阐述该项研究的背景（学术研究背景与政策、现实背景），以及未来研究的可拓展方向。</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八、请作者在投稿前按照本刊的投稿格式要求对投稿文章进行核对，并仔细校对文章内容，避免出现语句、词语和文法等常见的错误。投稿文章的格式和文法内容，也将作为审稿依据。</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九、投稿方式 《管理世界》实行网络在线投稿。请作者注册时用实名注册，方便投稿后编辑审稿。作者注册并通过系统审核后，即可上传自己的稿件，稿件上传后，系统自动生成唯一的稿件编号，此后作者可以通过作者在线投稿系统查询到已投稿件的实时处理状态。</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outlineLvl w:val="0"/>
        <w:rPr>
          <w:rFonts w:hint="eastAsia" w:ascii="宋体" w:hAnsi="宋体" w:eastAsia="宋体" w:cs="宋体"/>
          <w:sz w:val="24"/>
          <w:szCs w:val="24"/>
        </w:rPr>
      </w:pPr>
      <w:bookmarkStart w:id="20" w:name="_Toc15462"/>
      <w:r>
        <w:rPr>
          <w:rFonts w:hint="eastAsia" w:ascii="宋体" w:hAnsi="宋体" w:eastAsia="宋体" w:cs="宋体"/>
          <w:sz w:val="24"/>
          <w:szCs w:val="24"/>
        </w:rPr>
        <w:t>十、版权</w:t>
      </w:r>
      <w:bookmarkEnd w:id="20"/>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（1）请勿一稿多投。</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（2）《管理世界》杂志不收取任何费用，不支付稿费。</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3）文章在《管理世界》发表后，其版权归《管理世界》杂志社所有。文章发表后，作者仍可以在正常的教学和研究活动中继续使用其文章，但若作者希望将文章用于商业用途，例如以书籍或网络形式重新出版其文章，则需获得《管理世界》杂志社的书面许可。</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outlineLvl w:val="0"/>
        <w:rPr>
          <w:rFonts w:hint="eastAsia" w:ascii="宋体" w:hAnsi="宋体" w:eastAsia="宋体" w:cs="宋体"/>
          <w:sz w:val="24"/>
          <w:szCs w:val="24"/>
        </w:rPr>
      </w:pPr>
      <w:bookmarkStart w:id="21" w:name="_Toc3147"/>
      <w:r>
        <w:rPr>
          <w:rFonts w:hint="eastAsia" w:ascii="宋体" w:hAnsi="宋体" w:eastAsia="宋体" w:cs="宋体"/>
          <w:sz w:val="24"/>
          <w:szCs w:val="24"/>
        </w:rPr>
        <w:t>十一、稿件查询</w:t>
      </w:r>
      <w:bookmarkEnd w:id="21"/>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作者注册投稿后，可在《管理世界》官网（</w:t>
      </w:r>
      <w:r>
        <w:rPr>
          <w:rFonts w:hint="eastAsia" w:ascii="宋体" w:hAnsi="宋体" w:eastAsia="宋体" w:cs="宋体"/>
          <w:sz w:val="24"/>
          <w:szCs w:val="24"/>
          <w:highlight w:val="yellow"/>
        </w:rPr>
        <w:t>http://www.mwm.net.cn/</w:t>
      </w:r>
      <w:r>
        <w:rPr>
          <w:rFonts w:hint="eastAsia" w:ascii="宋体" w:hAnsi="宋体" w:eastAsia="宋体" w:cs="宋体"/>
          <w:sz w:val="24"/>
          <w:szCs w:val="24"/>
        </w:rPr>
        <w:t>）点击“</w:t>
      </w:r>
      <w:r>
        <w:rPr>
          <w:rFonts w:hint="eastAsia" w:ascii="宋体" w:hAnsi="宋体" w:eastAsia="宋体" w:cs="宋体"/>
          <w:sz w:val="24"/>
          <w:szCs w:val="24"/>
          <w:highlight w:val="yellow"/>
        </w:rPr>
        <w:t>作者在线投稿</w:t>
      </w:r>
      <w:r>
        <w:rPr>
          <w:rFonts w:hint="eastAsia" w:ascii="宋体" w:hAnsi="宋体" w:eastAsia="宋体" w:cs="宋体"/>
          <w:sz w:val="24"/>
          <w:szCs w:val="24"/>
        </w:rPr>
        <w:t>”进入投审稿系统，输入您的姓名与密码进入系统，查看稿件情况。进入匿名审稿程序的文章，如超过60个工作日可以打电话咨询（010-62112235）。</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rPr>
      </w:pPr>
      <w:r>
        <w:rPr>
          <w:rFonts w:hint="eastAsia" w:ascii="宋体" w:hAnsi="宋体" w:eastAsia="宋体" w:cs="宋体"/>
          <w:sz w:val="24"/>
          <w:szCs w:val="24"/>
        </w:rPr>
        <w:t>十二、特别声明本刊没有委托任何单位、个人为本刊组稿。本刊不收审稿费、版面费。</w:t>
      </w:r>
    </w:p>
    <w:p>
      <w:pPr>
        <w:keepNext w:val="0"/>
        <w:keepLines w:val="0"/>
        <w:pageBreakBefore w:val="0"/>
        <w:widowControl/>
        <w:suppressLineNumbers w:val="0"/>
        <w:kinsoku/>
        <w:overflowPunct/>
        <w:topLinePunct w:val="0"/>
        <w:autoSpaceDE/>
        <w:autoSpaceDN/>
        <w:bidi w:val="0"/>
        <w:adjustRightInd/>
        <w:snapToGrid/>
        <w:spacing w:line="288" w:lineRule="auto"/>
        <w:ind w:firstLine="480" w:firstLineChars="200"/>
        <w:jc w:val="both"/>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eastAsiaTheme="minorEastAsia"/>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eastAsiaTheme="minorEastAsia"/>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eastAsiaTheme="minorEastAsia"/>
          <w:sz w:val="28"/>
          <w:szCs w:val="28"/>
          <w:lang w:val="en-US" w:eastAsia="zh-CN"/>
        </w:rPr>
      </w:pPr>
    </w:p>
    <w:sectPr>
      <w:footerReference r:id="rId5" w:type="default"/>
      <w:pgSz w:w="11906" w:h="16838"/>
      <w:pgMar w:top="1134" w:right="1800" w:bottom="1134"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汉仪雅酷黑 75W">
    <w:altName w:val="黑体"/>
    <w:panose1 w:val="020B0804020202020204"/>
    <w:charset w:val="86"/>
    <w:family w:val="auto"/>
    <w:pitch w:val="default"/>
    <w:sig w:usb0="00000000" w:usb1="00000000" w:usb2="00000016" w:usb3="00000000" w:csb0="2004000F" w:csb1="00000000"/>
  </w:font>
  <w:font w:name="华文仿宋">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pPr>
                      <w:pStyle w:val="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p>
                    <w:pPr>
                      <w:pStyle w:val="5"/>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hhNjVkOWJjOWNhMWRhMTUxYjQwNjk4ZGE1ZTE2M2EifQ=="/>
  </w:docVars>
  <w:rsids>
    <w:rsidRoot w:val="00000000"/>
    <w:rsid w:val="01EC0334"/>
    <w:rsid w:val="03840A39"/>
    <w:rsid w:val="040F3E66"/>
    <w:rsid w:val="07E67C69"/>
    <w:rsid w:val="0CDC2BC2"/>
    <w:rsid w:val="12E2592D"/>
    <w:rsid w:val="18733355"/>
    <w:rsid w:val="1AFB57DD"/>
    <w:rsid w:val="202B70F4"/>
    <w:rsid w:val="2181419D"/>
    <w:rsid w:val="25E362F9"/>
    <w:rsid w:val="2AE03F9C"/>
    <w:rsid w:val="2D3F168D"/>
    <w:rsid w:val="3364747B"/>
    <w:rsid w:val="3A8958D8"/>
    <w:rsid w:val="4264772E"/>
    <w:rsid w:val="488420DF"/>
    <w:rsid w:val="49D74481"/>
    <w:rsid w:val="4C1B77B7"/>
    <w:rsid w:val="506D21EC"/>
    <w:rsid w:val="539F21DB"/>
    <w:rsid w:val="57B87232"/>
    <w:rsid w:val="596B5F25"/>
    <w:rsid w:val="5B4879D2"/>
    <w:rsid w:val="5BDA4199"/>
    <w:rsid w:val="5EF7101F"/>
    <w:rsid w:val="5FC52ECB"/>
    <w:rsid w:val="637C5196"/>
    <w:rsid w:val="66545DAE"/>
    <w:rsid w:val="6672642D"/>
    <w:rsid w:val="784B5AE0"/>
    <w:rsid w:val="798C378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outlineLvl w:val="0"/>
    </w:pPr>
    <w:rPr>
      <w:rFonts w:hint="eastAsia" w:ascii="宋体" w:hAnsi="宋体" w:eastAsia="黑体" w:cs="宋体"/>
      <w:b/>
      <w:bCs/>
      <w:kern w:val="44"/>
      <w:sz w:val="30"/>
      <w:szCs w:val="48"/>
      <w:lang w:bidi="ar"/>
    </w:rPr>
  </w:style>
  <w:style w:type="paragraph" w:styleId="3">
    <w:name w:val="heading 2"/>
    <w:basedOn w:val="1"/>
    <w:next w:val="1"/>
    <w:semiHidden/>
    <w:unhideWhenUsed/>
    <w:qFormat/>
    <w:uiPriority w:val="0"/>
    <w:pPr>
      <w:keepNext/>
      <w:keepLines/>
      <w:spacing w:before="260" w:beforeLines="0" w:beforeAutospacing="0" w:after="260" w:afterLines="0" w:afterAutospacing="0" w:line="413" w:lineRule="auto"/>
      <w:outlineLvl w:val="1"/>
    </w:pPr>
    <w:rPr>
      <w:rFonts w:ascii="Arial" w:hAnsi="Arial" w:eastAsia="黑体"/>
      <w:b/>
      <w:sz w:val="28"/>
    </w:rPr>
  </w:style>
  <w:style w:type="paragraph" w:styleId="4">
    <w:name w:val="heading 3"/>
    <w:basedOn w:val="1"/>
    <w:next w:val="1"/>
    <w:semiHidden/>
    <w:unhideWhenUsed/>
    <w:qFormat/>
    <w:uiPriority w:val="0"/>
    <w:pPr>
      <w:keepNext/>
      <w:keepLines/>
      <w:spacing w:before="260" w:beforeLines="0" w:beforeAutospacing="0" w:after="260" w:afterLines="0" w:afterAutospacing="0" w:line="413" w:lineRule="auto"/>
      <w:outlineLvl w:val="2"/>
    </w:pPr>
    <w:rPr>
      <w:rFonts w:eastAsia="宋体" w:asciiTheme="minorAscii" w:hAnsiTheme="minorAscii"/>
      <w:b/>
      <w:sz w:val="24"/>
    </w:rPr>
  </w:style>
  <w:style w:type="character" w:default="1" w:styleId="9">
    <w:name w:val="Default Paragraph Font"/>
    <w:semiHidden/>
    <w:qFormat/>
    <w:uiPriority w:val="0"/>
  </w:style>
  <w:style w:type="table" w:default="1" w:styleId="8">
    <w:name w:val="Normal Table"/>
    <w:semiHidden/>
    <w:qFormat/>
    <w:uiPriority w:val="0"/>
    <w:tblPr>
      <w:tblCellMar>
        <w:top w:w="0" w:type="dxa"/>
        <w:left w:w="108" w:type="dxa"/>
        <w:bottom w:w="0" w:type="dxa"/>
        <w:right w:w="108" w:type="dxa"/>
      </w:tblCellMar>
    </w:tbl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Normal (Web)"/>
    <w:basedOn w:val="1"/>
    <w:qFormat/>
    <w:uiPriority w:val="0"/>
    <w:pPr>
      <w:spacing w:before="0" w:beforeAutospacing="1" w:after="0" w:afterAutospacing="1"/>
      <w:ind w:left="0" w:right="0"/>
      <w:jc w:val="left"/>
    </w:pPr>
    <w:rPr>
      <w:kern w:val="0"/>
      <w:sz w:val="24"/>
      <w:lang w:val="en-US" w:eastAsia="zh-CN" w:bidi="ar"/>
    </w:rPr>
  </w:style>
  <w:style w:type="character" w:styleId="10">
    <w:name w:val="Strong"/>
    <w:basedOn w:val="9"/>
    <w:qFormat/>
    <w:uiPriority w:val="0"/>
    <w:rPr>
      <w:b/>
    </w:rPr>
  </w:style>
  <w:style w:type="character" w:styleId="11">
    <w:name w:val="FollowedHyperlink"/>
    <w:basedOn w:val="9"/>
    <w:qFormat/>
    <w:uiPriority w:val="0"/>
    <w:rPr>
      <w:color w:val="800080"/>
      <w:u w:val="single"/>
    </w:rPr>
  </w:style>
  <w:style w:type="character" w:styleId="12">
    <w:name w:val="Emphasis"/>
    <w:basedOn w:val="9"/>
    <w:qFormat/>
    <w:uiPriority w:val="0"/>
    <w:rPr>
      <w:i/>
    </w:rPr>
  </w:style>
  <w:style w:type="character" w:styleId="13">
    <w:name w:val="Hyperlink"/>
    <w:basedOn w:val="9"/>
    <w:qFormat/>
    <w:uiPriority w:val="0"/>
    <w:rPr>
      <w:color w:val="0000FF"/>
      <w:u w:val="single"/>
    </w:rPr>
  </w:style>
  <w:style w:type="paragraph" w:customStyle="1" w:styleId="14">
    <w:name w:val="WPSOffice手动目录 1"/>
    <w:qFormat/>
    <w:uiPriority w:val="0"/>
    <w:pPr>
      <w:ind w:leftChars="0"/>
    </w:pPr>
    <w:rPr>
      <w:rFonts w:ascii="Times New Roman" w:hAnsi="Times New Roman" w:eastAsia="宋体" w:cs="Times New Roman"/>
      <w:sz w:val="20"/>
      <w:szCs w:val="20"/>
    </w:rPr>
  </w:style>
  <w:style w:type="paragraph" w:customStyle="1" w:styleId="15">
    <w:name w:val="WPSOffice手动目录 2"/>
    <w:qFormat/>
    <w:uiPriority w:val="0"/>
    <w:pPr>
      <w:ind w:leftChars="200"/>
    </w:pPr>
    <w:rPr>
      <w:rFonts w:ascii="Times New Roman" w:hAnsi="Times New Roman" w:eastAsia="宋体" w:cs="Times New Roman"/>
      <w:sz w:val="20"/>
      <w:szCs w:val="20"/>
    </w:rPr>
  </w:style>
  <w:style w:type="paragraph" w:customStyle="1" w:styleId="16">
    <w:name w:val="WPSOffice手动目录 3"/>
    <w:uiPriority w:val="0"/>
    <w:pPr>
      <w:ind w:leftChars="4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1.bin"/><Relationship Id="rId8" Type="http://schemas.openxmlformats.org/officeDocument/2006/relationships/image" Target="media/image2.jpe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3.xml"/><Relationship Id="rId4" Type="http://schemas.openxmlformats.org/officeDocument/2006/relationships/footer" Target="footer2.xml"/><Relationship Id="rId31" Type="http://schemas.openxmlformats.org/officeDocument/2006/relationships/fontTable" Target="fontTable.xml"/><Relationship Id="rId30" Type="http://schemas.openxmlformats.org/officeDocument/2006/relationships/customXml" Target="../customXml/item1.xml"/><Relationship Id="rId3" Type="http://schemas.openxmlformats.org/officeDocument/2006/relationships/footer" Target="footer1.xml"/><Relationship Id="rId29" Type="http://schemas.openxmlformats.org/officeDocument/2006/relationships/image" Target="media/image13.emf"/><Relationship Id="rId28" Type="http://schemas.openxmlformats.org/officeDocument/2006/relationships/oleObject" Target="embeddings/oleObject10.bin"/><Relationship Id="rId27" Type="http://schemas.openxmlformats.org/officeDocument/2006/relationships/image" Target="media/image12.emf"/><Relationship Id="rId26" Type="http://schemas.openxmlformats.org/officeDocument/2006/relationships/oleObject" Target="embeddings/oleObject9.bin"/><Relationship Id="rId25" Type="http://schemas.openxmlformats.org/officeDocument/2006/relationships/image" Target="media/image11.emf"/><Relationship Id="rId24" Type="http://schemas.openxmlformats.org/officeDocument/2006/relationships/oleObject" Target="embeddings/oleObject8.bin"/><Relationship Id="rId23" Type="http://schemas.openxmlformats.org/officeDocument/2006/relationships/image" Target="media/image10.emf"/><Relationship Id="rId22" Type="http://schemas.openxmlformats.org/officeDocument/2006/relationships/oleObject" Target="embeddings/oleObject7.bin"/><Relationship Id="rId21" Type="http://schemas.openxmlformats.org/officeDocument/2006/relationships/image" Target="media/image9.emf"/><Relationship Id="rId20" Type="http://schemas.openxmlformats.org/officeDocument/2006/relationships/oleObject" Target="embeddings/oleObject6.bin"/><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emf"/><Relationship Id="rId17" Type="http://schemas.openxmlformats.org/officeDocument/2006/relationships/oleObject" Target="embeddings/oleObject5.bin"/><Relationship Id="rId16" Type="http://schemas.openxmlformats.org/officeDocument/2006/relationships/image" Target="media/image6.emf"/><Relationship Id="rId15" Type="http://schemas.openxmlformats.org/officeDocument/2006/relationships/oleObject" Target="embeddings/oleObject4.bin"/><Relationship Id="rId14" Type="http://schemas.openxmlformats.org/officeDocument/2006/relationships/image" Target="media/image5.emf"/><Relationship Id="rId13" Type="http://schemas.openxmlformats.org/officeDocument/2006/relationships/oleObject" Target="embeddings/oleObject3.bin"/><Relationship Id="rId12" Type="http://schemas.openxmlformats.org/officeDocument/2006/relationships/image" Target="media/image4.emf"/><Relationship Id="rId11" Type="http://schemas.openxmlformats.org/officeDocument/2006/relationships/oleObject" Target="embeddings/oleObject2.bin"/><Relationship Id="rId10" Type="http://schemas.openxmlformats.org/officeDocument/2006/relationships/image" Target="media/image3.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sectNamePr val="lengthwise4"/>
      <sectRole val="1"/>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Pages>
  <Words>5652</Words>
  <Characters>6694</Characters>
  <Lines>0</Lines>
  <Paragraphs>0</Paragraphs>
  <TotalTime>0</TotalTime>
  <ScaleCrop>false</ScaleCrop>
  <LinksUpToDate>false</LinksUpToDate>
  <CharactersWithSpaces>6886</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2019-12-12T12:44:00Z</dcterms:created>
  <dc:creator>咕咕</dc:creator>
  <cp:lastModifiedBy>陈小胖</cp:lastModifiedBy>
  <dcterms:modified xsi:type="dcterms:W3CDTF">2023-03-09T04:25:34Z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AFF006077FCF4B5EB4BA04BBC0BF352F</vt:lpwstr>
  </property>
</Properties>
</file>